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8F47C" w14:textId="1C16E21B" w:rsidR="00630983" w:rsidRDefault="00630983" w:rsidP="009C7404">
      <w:pPr>
        <w:pStyle w:val="NormalWeb"/>
        <w:spacing w:before="240" w:beforeAutospacing="0" w:after="240" w:afterAutospacing="0"/>
        <w:rPr>
          <w:rFonts w:ascii="Arial" w:hAnsi="Arial" w:cs="Arial"/>
          <w:color w:val="000000"/>
          <w:sz w:val="40"/>
          <w:szCs w:val="40"/>
        </w:rPr>
      </w:pPr>
      <w:r>
        <w:rPr>
          <w:rFonts w:ascii="Arial" w:hAnsi="Arial" w:cs="Arial"/>
          <w:color w:val="000000"/>
          <w:sz w:val="40"/>
          <w:szCs w:val="40"/>
        </w:rPr>
        <w:t>The strategic narrative worksheet</w:t>
      </w:r>
    </w:p>
    <w:p w14:paraId="14EA7D58" w14:textId="77777777" w:rsidR="00630983" w:rsidRDefault="00630983" w:rsidP="00630983">
      <w:pPr>
        <w:pStyle w:val="NormalWeb"/>
        <w:spacing w:before="240" w:beforeAutospacing="0" w:after="240" w:afterAutospacing="0"/>
      </w:pPr>
      <w:r>
        <w:rPr>
          <w:rFonts w:ascii="Arial" w:hAnsi="Arial" w:cs="Arial"/>
          <w:color w:val="000000"/>
          <w:sz w:val="22"/>
          <w:szCs w:val="22"/>
        </w:rPr>
        <w:t>Andy Raskin observed that compelling strategic stories tend to follow the same pattern. This pattern reflects how people make decisions in a consistent and predictable way. Leaders commit when the situation is clear, the stakes feel real, and the path forward looks achievable.</w:t>
      </w:r>
    </w:p>
    <w:p w14:paraId="02D74A0D" w14:textId="379F2116" w:rsidR="00630983" w:rsidRDefault="00630983" w:rsidP="00630983">
      <w:pPr>
        <w:pStyle w:val="NormalWeb"/>
        <w:spacing w:before="240" w:beforeAutospacing="0" w:after="240" w:afterAutospacing="0"/>
      </w:pPr>
      <w:r>
        <w:rPr>
          <w:rFonts w:ascii="Arial" w:hAnsi="Arial" w:cs="Arial"/>
          <w:noProof/>
          <w:color w:val="000000"/>
          <w:sz w:val="22"/>
          <w:szCs w:val="22"/>
          <w:bdr w:val="none" w:sz="0" w:space="0" w:color="auto" w:frame="1"/>
        </w:rPr>
        <w:drawing>
          <wp:inline distT="0" distB="0" distL="0" distR="0" wp14:anchorId="3E607161" wp14:editId="54FE375F">
            <wp:extent cx="4402455" cy="1574800"/>
            <wp:effectExtent l="0" t="0" r="4445" b="0"/>
            <wp:docPr id="2122848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2455" cy="1574800"/>
                    </a:xfrm>
                    <a:prstGeom prst="rect">
                      <a:avLst/>
                    </a:prstGeom>
                    <a:noFill/>
                    <a:ln>
                      <a:noFill/>
                    </a:ln>
                  </pic:spPr>
                </pic:pic>
              </a:graphicData>
            </a:graphic>
          </wp:inline>
        </w:drawing>
      </w:r>
    </w:p>
    <w:p w14:paraId="1840873A" w14:textId="77777777" w:rsidR="00630983" w:rsidRDefault="00630983" w:rsidP="00630983">
      <w:pPr>
        <w:pStyle w:val="NormalWeb"/>
        <w:spacing w:before="240" w:beforeAutospacing="0" w:after="240" w:afterAutospacing="0"/>
      </w:pPr>
      <w:r>
        <w:rPr>
          <w:rFonts w:ascii="Arial" w:hAnsi="Arial" w:cs="Arial"/>
          <w:color w:val="000000"/>
          <w:sz w:val="22"/>
          <w:szCs w:val="22"/>
        </w:rPr>
        <w:t>Raskin’s framework has five parts:</w:t>
      </w:r>
    </w:p>
    <w:p w14:paraId="7E907FE1" w14:textId="272F74F2" w:rsidR="00630983" w:rsidRDefault="00630983" w:rsidP="00630983">
      <w:pPr>
        <w:pStyle w:val="NormalWeb"/>
        <w:numPr>
          <w:ilvl w:val="0"/>
          <w:numId w:val="24"/>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A significant, undeniable shift in the world</w:t>
      </w:r>
      <w:r>
        <w:rPr>
          <w:rFonts w:ascii="Arial" w:hAnsi="Arial" w:cs="Arial"/>
          <w:color w:val="000000"/>
          <w:sz w:val="22"/>
          <w:szCs w:val="22"/>
        </w:rPr>
        <w:br/>
      </w:r>
    </w:p>
    <w:p w14:paraId="0886DA58" w14:textId="39846550" w:rsidR="00630983" w:rsidRDefault="00630983" w:rsidP="00630983">
      <w:pPr>
        <w:pStyle w:val="NormalWeb"/>
        <w:numPr>
          <w:ilvl w:val="0"/>
          <w:numId w:val="2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old game people can’t win anymore</w:t>
      </w:r>
      <w:r>
        <w:rPr>
          <w:rFonts w:ascii="Arial" w:hAnsi="Arial" w:cs="Arial"/>
          <w:color w:val="000000"/>
          <w:sz w:val="22"/>
          <w:szCs w:val="22"/>
        </w:rPr>
        <w:br/>
      </w:r>
    </w:p>
    <w:p w14:paraId="38732255" w14:textId="64916960" w:rsidR="00630983" w:rsidRDefault="00630983" w:rsidP="00630983">
      <w:pPr>
        <w:pStyle w:val="NormalWeb"/>
        <w:numPr>
          <w:ilvl w:val="0"/>
          <w:numId w:val="2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new game winners are playing</w:t>
      </w:r>
      <w:r>
        <w:rPr>
          <w:rFonts w:ascii="Arial" w:hAnsi="Arial" w:cs="Arial"/>
          <w:color w:val="000000"/>
          <w:sz w:val="22"/>
          <w:szCs w:val="22"/>
        </w:rPr>
        <w:br/>
      </w:r>
    </w:p>
    <w:p w14:paraId="33F8F1D8" w14:textId="6EE865AC" w:rsidR="00630983" w:rsidRDefault="00630983" w:rsidP="00630983">
      <w:pPr>
        <w:pStyle w:val="NormalWeb"/>
        <w:numPr>
          <w:ilvl w:val="0"/>
          <w:numId w:val="2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Your role as the guide — not the hero</w:t>
      </w:r>
      <w:r>
        <w:rPr>
          <w:rFonts w:ascii="Arial" w:hAnsi="Arial" w:cs="Arial"/>
          <w:color w:val="000000"/>
          <w:sz w:val="22"/>
          <w:szCs w:val="22"/>
        </w:rPr>
        <w:br/>
      </w:r>
    </w:p>
    <w:p w14:paraId="7062B293" w14:textId="77617333" w:rsidR="00630983" w:rsidRDefault="00630983" w:rsidP="00630983">
      <w:pPr>
        <w:pStyle w:val="NormalWeb"/>
        <w:numPr>
          <w:ilvl w:val="0"/>
          <w:numId w:val="24"/>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Proof that the new game works</w:t>
      </w:r>
    </w:p>
    <w:p w14:paraId="156999B5" w14:textId="77777777" w:rsidR="00630983" w:rsidRDefault="00630983" w:rsidP="00630983">
      <w:pPr>
        <w:pStyle w:val="NormalWeb"/>
        <w:spacing w:before="240" w:beforeAutospacing="0" w:after="240" w:afterAutospacing="0"/>
      </w:pPr>
      <w:r>
        <w:rPr>
          <w:rFonts w:ascii="Arial" w:hAnsi="Arial" w:cs="Arial"/>
          <w:color w:val="000000"/>
          <w:sz w:val="22"/>
          <w:szCs w:val="22"/>
        </w:rPr>
        <w:t>Use this worksheet to shape data stories that drive alignment, clarity, and action across your organization. By completing each step, you can turn any HR insight, whether a single metric or a complex analysis, into a narrative that leaders understand, trust, and act on.</w:t>
      </w:r>
    </w:p>
    <w:p w14:paraId="0F3A623D" w14:textId="77777777" w:rsidR="00630983" w:rsidRDefault="00630983" w:rsidP="00630983">
      <w:pPr>
        <w:pStyle w:val="NormalWeb"/>
        <w:spacing w:before="240" w:beforeAutospacing="0" w:after="240" w:afterAutospacing="0"/>
      </w:pPr>
      <w:r>
        <w:rPr>
          <w:rFonts w:ascii="Arial" w:hAnsi="Arial" w:cs="Arial"/>
          <w:color w:val="000000"/>
          <w:sz w:val="22"/>
          <w:szCs w:val="22"/>
        </w:rPr>
        <w:t>Let’s get started!</w:t>
      </w:r>
    </w:p>
    <w:p w14:paraId="4DD77B73" w14:textId="77777777" w:rsidR="00630983" w:rsidRDefault="00630983" w:rsidP="00630983">
      <w:pPr>
        <w:pStyle w:val="Heading2"/>
        <w:spacing w:before="240" w:after="240"/>
      </w:pPr>
      <w:r>
        <w:rPr>
          <w:rFonts w:ascii="Arial" w:hAnsi="Arial" w:cs="Arial"/>
          <w:b w:val="0"/>
          <w:bCs w:val="0"/>
          <w:color w:val="000000"/>
          <w:sz w:val="32"/>
          <w:szCs w:val="32"/>
        </w:rPr>
        <w:t>Step 1: The big relevant shift</w:t>
      </w:r>
    </w:p>
    <w:p w14:paraId="5EA7DAF2" w14:textId="77777777" w:rsidR="00630983" w:rsidRDefault="00630983" w:rsidP="00630983">
      <w:pPr>
        <w:pStyle w:val="NormalWeb"/>
        <w:spacing w:before="240" w:beforeAutospacing="0" w:after="240" w:afterAutospacing="0"/>
      </w:pPr>
      <w:r>
        <w:rPr>
          <w:rFonts w:ascii="Arial" w:hAnsi="Arial" w:cs="Arial"/>
          <w:color w:val="000000"/>
          <w:sz w:val="22"/>
          <w:szCs w:val="22"/>
        </w:rPr>
        <w:t>Start with a shift your audience already feels.</w:t>
      </w:r>
    </w:p>
    <w:p w14:paraId="68874C87" w14:textId="77777777" w:rsidR="00630983" w:rsidRDefault="00630983" w:rsidP="00630983">
      <w:pPr>
        <w:pStyle w:val="NormalWeb"/>
        <w:spacing w:before="240" w:beforeAutospacing="0" w:after="240" w:afterAutospacing="0"/>
      </w:pPr>
      <w:r>
        <w:rPr>
          <w:rFonts w:ascii="Arial" w:hAnsi="Arial" w:cs="Arial"/>
          <w:color w:val="000000"/>
          <w:sz w:val="22"/>
          <w:szCs w:val="22"/>
        </w:rPr>
        <w:t>This signals that HR understands the broader business environment, not just internal metrics. It creates urgency without alarm. The message stays grounded, credible, and relevant.</w:t>
      </w:r>
    </w:p>
    <w:p w14:paraId="298FD659" w14:textId="77777777" w:rsidR="00630983" w:rsidRDefault="00630983" w:rsidP="00630983">
      <w:pPr>
        <w:pStyle w:val="NormalWeb"/>
        <w:spacing w:before="240" w:beforeAutospacing="0" w:after="240" w:afterAutospacing="0"/>
      </w:pPr>
      <w:r>
        <w:rPr>
          <w:rFonts w:ascii="Arial" w:hAnsi="Arial" w:cs="Arial"/>
          <w:color w:val="000000"/>
          <w:sz w:val="22"/>
          <w:szCs w:val="22"/>
        </w:rPr>
        <w:t>When leaders recognize the shift, they lean in. They feel it in their teams and see it operationally. And they immediately reframe their mindset from defensive to collaborative before you’ve shown a single metric.</w:t>
      </w:r>
    </w:p>
    <w:p w14:paraId="0E1EDF1D" w14:textId="77777777" w:rsidR="00630983" w:rsidRDefault="00630983" w:rsidP="00630983">
      <w:pPr>
        <w:pStyle w:val="NormalWeb"/>
        <w:spacing w:before="240" w:beforeAutospacing="0" w:after="240" w:afterAutospacing="0"/>
      </w:pPr>
      <w:r>
        <w:rPr>
          <w:rFonts w:ascii="Arial" w:hAnsi="Arial" w:cs="Arial"/>
          <w:color w:val="000000"/>
          <w:sz w:val="22"/>
          <w:szCs w:val="22"/>
        </w:rPr>
        <w:lastRenderedPageBreak/>
        <w:t>For HR, this could be: </w:t>
      </w:r>
    </w:p>
    <w:p w14:paraId="516219A6" w14:textId="77777777" w:rsidR="00630983" w:rsidRDefault="00630983" w:rsidP="00630983">
      <w:pPr>
        <w:pStyle w:val="NormalWeb"/>
        <w:numPr>
          <w:ilvl w:val="0"/>
          <w:numId w:val="25"/>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New expectations for hybrid work</w:t>
      </w:r>
    </w:p>
    <w:p w14:paraId="3B7EE566" w14:textId="77777777" w:rsidR="00630983" w:rsidRDefault="00630983" w:rsidP="00630983">
      <w:pPr>
        <w:pStyle w:val="Norma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AI reshaping jobs</w:t>
      </w:r>
    </w:p>
    <w:p w14:paraId="0E3349B5" w14:textId="77777777" w:rsidR="00630983" w:rsidRDefault="00630983" w:rsidP="00630983">
      <w:pPr>
        <w:pStyle w:val="Norma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Tight labor markets</w:t>
      </w:r>
    </w:p>
    <w:p w14:paraId="609F5B73" w14:textId="77777777" w:rsidR="00630983" w:rsidRDefault="00630983" w:rsidP="00630983">
      <w:pPr>
        <w:pStyle w:val="Norma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Burnout becoming systemic</w:t>
      </w:r>
    </w:p>
    <w:p w14:paraId="5C843B8B" w14:textId="77777777" w:rsidR="00630983" w:rsidRDefault="00630983" w:rsidP="00630983">
      <w:pPr>
        <w:pStyle w:val="Norma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Economic pressure to demonstrate ROI</w:t>
      </w:r>
    </w:p>
    <w:p w14:paraId="57ED2B7F" w14:textId="77777777" w:rsidR="00630983" w:rsidRDefault="00630983" w:rsidP="00630983">
      <w:pPr>
        <w:pStyle w:val="NormalWeb"/>
        <w:numPr>
          <w:ilvl w:val="0"/>
          <w:numId w:val="25"/>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Faster business cycles</w:t>
      </w:r>
    </w:p>
    <w:p w14:paraId="40AA8579" w14:textId="77777777" w:rsidR="00630983" w:rsidRDefault="00630983" w:rsidP="00630983">
      <w:pPr>
        <w:pStyle w:val="Heading3"/>
        <w:spacing w:before="240" w:after="240"/>
        <w:rPr>
          <w:rFonts w:ascii="Times New Roman" w:hAnsi="Times New Roman" w:cs="Times New Roman"/>
          <w:color w:val="auto"/>
          <w:sz w:val="27"/>
          <w:szCs w:val="27"/>
        </w:rPr>
      </w:pPr>
      <w:r>
        <w:rPr>
          <w:rFonts w:ascii="Arial" w:hAnsi="Arial" w:cs="Arial"/>
          <w:b w:val="0"/>
          <w:bCs w:val="0"/>
          <w:color w:val="434343"/>
          <w:sz w:val="28"/>
          <w:szCs w:val="28"/>
        </w:rPr>
        <w:t>Example: </w:t>
      </w:r>
    </w:p>
    <w:p w14:paraId="68CF40BB" w14:textId="77777777" w:rsidR="00630983" w:rsidRDefault="00630983" w:rsidP="00630983">
      <w:pPr>
        <w:pStyle w:val="NormalWeb"/>
        <w:spacing w:before="240" w:beforeAutospacing="0" w:after="240" w:afterAutospacing="0"/>
      </w:pPr>
      <w:r>
        <w:rPr>
          <w:rFonts w:ascii="Arial" w:hAnsi="Arial" w:cs="Arial"/>
          <w:color w:val="000000"/>
          <w:sz w:val="22"/>
          <w:szCs w:val="22"/>
        </w:rPr>
        <w:t>If you’re analyzing turnover in Customer Success and you’ve discovered that first-year turnover has spiked.</w:t>
      </w:r>
    </w:p>
    <w:p w14:paraId="71F3349A" w14:textId="77777777" w:rsidR="00630983" w:rsidRDefault="00630983" w:rsidP="00630983">
      <w:pPr>
        <w:pStyle w:val="NormalWeb"/>
        <w:spacing w:before="240" w:beforeAutospacing="0" w:after="240" w:afterAutospacing="0"/>
      </w:pPr>
      <w:r>
        <w:rPr>
          <w:rFonts w:ascii="Arial" w:hAnsi="Arial" w:cs="Arial"/>
          <w:color w:val="000000"/>
          <w:sz w:val="22"/>
          <w:szCs w:val="22"/>
        </w:rPr>
        <w:t>Your Big Shift might be: Customer expectations have risen dramatically. </w:t>
      </w:r>
    </w:p>
    <w:p w14:paraId="1A35DCA7" w14:textId="77777777" w:rsidR="00630983" w:rsidRDefault="00630983" w:rsidP="00630983">
      <w:pPr>
        <w:pStyle w:val="Heading3"/>
        <w:spacing w:before="240" w:after="240"/>
      </w:pPr>
      <w:r>
        <w:rPr>
          <w:rFonts w:ascii="Arial" w:hAnsi="Arial" w:cs="Arial"/>
          <w:b w:val="0"/>
          <w:bCs w:val="0"/>
          <w:color w:val="434343"/>
          <w:sz w:val="28"/>
          <w:szCs w:val="28"/>
        </w:rPr>
        <w:t>Activity:</w:t>
      </w:r>
    </w:p>
    <w:p w14:paraId="1F5EAAF1" w14:textId="77777777" w:rsidR="00630983" w:rsidRDefault="00630983" w:rsidP="00630983">
      <w:pPr>
        <w:pStyle w:val="NormalWeb"/>
        <w:spacing w:before="240" w:beforeAutospacing="0" w:after="240" w:afterAutospacing="0"/>
      </w:pPr>
      <w:r>
        <w:rPr>
          <w:rFonts w:ascii="Arial" w:hAnsi="Arial" w:cs="Arial"/>
          <w:color w:val="000000"/>
          <w:sz w:val="22"/>
          <w:szCs w:val="22"/>
        </w:rPr>
        <w:t>Identify the significant shift in your business. Write your answer in the Big Shift column of the table.</w:t>
      </w:r>
    </w:p>
    <w:tbl>
      <w:tblPr>
        <w:tblW w:w="9360" w:type="dxa"/>
        <w:tblCellMar>
          <w:top w:w="15" w:type="dxa"/>
          <w:left w:w="15" w:type="dxa"/>
          <w:bottom w:w="15" w:type="dxa"/>
          <w:right w:w="15" w:type="dxa"/>
        </w:tblCellMar>
        <w:tblLook w:val="04A0" w:firstRow="1" w:lastRow="0" w:firstColumn="1" w:lastColumn="0" w:noHBand="0" w:noVBand="1"/>
      </w:tblPr>
      <w:tblGrid>
        <w:gridCol w:w="5372"/>
        <w:gridCol w:w="1069"/>
        <w:gridCol w:w="1120"/>
        <w:gridCol w:w="1024"/>
        <w:gridCol w:w="775"/>
      </w:tblGrid>
      <w:tr w:rsidR="00630983" w14:paraId="35785BB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0A2D7" w14:textId="77777777" w:rsidR="00630983" w:rsidRDefault="00630983">
            <w:pPr>
              <w:pStyle w:val="NormalWeb"/>
              <w:spacing w:before="0" w:beforeAutospacing="0" w:after="0" w:afterAutospacing="0"/>
            </w:pPr>
            <w:r>
              <w:rPr>
                <w:rFonts w:ascii="Arial" w:hAnsi="Arial" w:cs="Arial"/>
                <w:b/>
                <w:bCs/>
                <w:color w:val="000000"/>
                <w:sz w:val="22"/>
                <w:szCs w:val="22"/>
              </w:rPr>
              <w:t>Big Shift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3C9EE" w14:textId="77777777" w:rsidR="00630983" w:rsidRDefault="00630983">
            <w:pPr>
              <w:pStyle w:val="NormalWeb"/>
              <w:spacing w:before="0" w:beforeAutospacing="0" w:after="0" w:afterAutospacing="0"/>
            </w:pPr>
            <w:r>
              <w:rPr>
                <w:rFonts w:ascii="Arial" w:hAnsi="Arial" w:cs="Arial"/>
                <w:b/>
                <w:bCs/>
                <w:color w:val="000000"/>
                <w:sz w:val="22"/>
                <w:szCs w:val="22"/>
              </w:rPr>
              <w:t>Old Game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666F4C" w14:textId="77777777" w:rsidR="00630983" w:rsidRDefault="00630983">
            <w:pPr>
              <w:pStyle w:val="NormalWeb"/>
              <w:spacing w:before="0" w:beforeAutospacing="0" w:after="0" w:afterAutospacing="0"/>
            </w:pPr>
            <w:r>
              <w:rPr>
                <w:rFonts w:ascii="Arial" w:hAnsi="Arial" w:cs="Arial"/>
                <w:b/>
                <w:bCs/>
                <w:color w:val="000000"/>
                <w:sz w:val="22"/>
                <w:szCs w:val="22"/>
              </w:rPr>
              <w:t>New Game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C8AD85" w14:textId="77777777" w:rsidR="00630983" w:rsidRDefault="00630983">
            <w:pPr>
              <w:pStyle w:val="NormalWeb"/>
              <w:spacing w:before="0" w:beforeAutospacing="0" w:after="0" w:afterAutospacing="0"/>
            </w:pPr>
            <w:r>
              <w:rPr>
                <w:rFonts w:ascii="Arial" w:hAnsi="Arial" w:cs="Arial"/>
                <w:b/>
                <w:bCs/>
                <w:color w:val="000000"/>
                <w:sz w:val="22"/>
                <w:szCs w:val="22"/>
              </w:rPr>
              <w:t>Your Role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B5AB45" w14:textId="77777777" w:rsidR="00630983" w:rsidRDefault="00630983">
            <w:pPr>
              <w:pStyle w:val="NormalWeb"/>
              <w:spacing w:before="0" w:beforeAutospacing="0" w:after="0" w:afterAutospacing="0"/>
            </w:pPr>
            <w:r>
              <w:rPr>
                <w:rFonts w:ascii="Arial" w:hAnsi="Arial" w:cs="Arial"/>
                <w:b/>
                <w:bCs/>
                <w:color w:val="000000"/>
                <w:sz w:val="22"/>
                <w:szCs w:val="22"/>
              </w:rPr>
              <w:t>Proof</w:t>
            </w:r>
          </w:p>
        </w:tc>
      </w:tr>
      <w:tr w:rsidR="00630983" w14:paraId="4D240D4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47485" w14:textId="77777777" w:rsidR="00630983" w:rsidRDefault="00630983">
            <w:pPr>
              <w:pStyle w:val="NormalWeb"/>
              <w:spacing w:before="0" w:beforeAutospacing="0" w:after="0" w:afterAutospacing="0"/>
            </w:pPr>
            <w:r>
              <w:rPr>
                <w:rFonts w:ascii="Arial" w:hAnsi="Arial" w:cs="Arial"/>
                <w:color w:val="999999"/>
                <w:sz w:val="22"/>
                <w:szCs w:val="22"/>
              </w:rPr>
              <w:t>Customer expectations and onboarding complexity have increased dramatically.</w:t>
            </w:r>
          </w:p>
          <w:p w14:paraId="59D6ECC1" w14:textId="77777777" w:rsidR="00630983" w:rsidRDefault="0063098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58B2C" w14:textId="77777777" w:rsidR="00630983" w:rsidRDefault="0063098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8CF67" w14:textId="77777777" w:rsidR="00630983" w:rsidRDefault="0063098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399A01" w14:textId="77777777" w:rsidR="00630983" w:rsidRDefault="0063098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5EE4D" w14:textId="77777777" w:rsidR="00630983" w:rsidRDefault="00630983"/>
        </w:tc>
      </w:tr>
      <w:tr w:rsidR="00630983" w14:paraId="0B0BF7C0"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1E9962" w14:textId="77777777" w:rsidR="00630983" w:rsidRDefault="0063098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EF4C12" w14:textId="77777777" w:rsidR="00630983" w:rsidRDefault="0063098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4637F6" w14:textId="77777777" w:rsidR="00630983" w:rsidRDefault="0063098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DDC802" w14:textId="77777777" w:rsidR="00630983" w:rsidRDefault="0063098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4EE74B" w14:textId="77777777" w:rsidR="00630983" w:rsidRDefault="00630983"/>
        </w:tc>
      </w:tr>
    </w:tbl>
    <w:p w14:paraId="18109045" w14:textId="77777777" w:rsidR="00C83AC1" w:rsidRDefault="00C83AC1" w:rsidP="00630983"/>
    <w:p w14:paraId="6A41593C" w14:textId="77777777" w:rsidR="00630983" w:rsidRDefault="00630983" w:rsidP="00630983">
      <w:pPr>
        <w:pStyle w:val="Heading2"/>
        <w:spacing w:before="240" w:after="240"/>
      </w:pPr>
      <w:r>
        <w:rPr>
          <w:rFonts w:ascii="Arial" w:hAnsi="Arial" w:cs="Arial"/>
          <w:b w:val="0"/>
          <w:bCs w:val="0"/>
          <w:color w:val="000000"/>
          <w:sz w:val="32"/>
          <w:szCs w:val="32"/>
        </w:rPr>
        <w:t>Step 2: Name the old game (you can’t win anymore)</w:t>
      </w:r>
    </w:p>
    <w:p w14:paraId="68093A0C" w14:textId="77777777" w:rsidR="00630983" w:rsidRDefault="00630983" w:rsidP="00630983">
      <w:pPr>
        <w:pStyle w:val="NormalWeb"/>
        <w:spacing w:before="240" w:beforeAutospacing="0" w:after="240" w:afterAutospacing="0"/>
      </w:pPr>
      <w:r>
        <w:rPr>
          <w:rFonts w:ascii="Arial" w:hAnsi="Arial" w:cs="Arial"/>
          <w:color w:val="000000"/>
          <w:sz w:val="22"/>
          <w:szCs w:val="22"/>
        </w:rPr>
        <w:t>Once the shift is evident, name the “old game.” This approach no longer fits today’s reality. In other words, the old way of operating, which once made sense, no longer fits the new environment.</w:t>
      </w:r>
    </w:p>
    <w:p w14:paraId="4504C3BD" w14:textId="77777777" w:rsidR="00630983" w:rsidRDefault="00630983" w:rsidP="00630983">
      <w:pPr>
        <w:pStyle w:val="NormalWeb"/>
        <w:spacing w:before="240" w:beforeAutospacing="0" w:after="240" w:afterAutospacing="0"/>
      </w:pPr>
      <w:r>
        <w:rPr>
          <w:rFonts w:ascii="Arial" w:hAnsi="Arial" w:cs="Arial"/>
          <w:color w:val="000000"/>
          <w:sz w:val="22"/>
          <w:szCs w:val="22"/>
        </w:rPr>
        <w:t>This step is important because many day-to-day decisions still rely on habits and assumptions that are no longer valid.</w:t>
      </w:r>
    </w:p>
    <w:p w14:paraId="62D5FA48" w14:textId="77777777" w:rsidR="00630983" w:rsidRDefault="00630983" w:rsidP="00630983">
      <w:pPr>
        <w:pStyle w:val="NormalWeb"/>
        <w:spacing w:before="240" w:beforeAutospacing="0" w:after="240" w:afterAutospacing="0"/>
      </w:pPr>
      <w:r>
        <w:rPr>
          <w:rFonts w:ascii="Arial" w:hAnsi="Arial" w:cs="Arial"/>
          <w:color w:val="000000"/>
          <w:sz w:val="22"/>
          <w:szCs w:val="22"/>
        </w:rPr>
        <w:t>Think about examples like:</w:t>
      </w:r>
    </w:p>
    <w:p w14:paraId="45EF8714" w14:textId="77777777" w:rsidR="00630983" w:rsidRDefault="00630983" w:rsidP="00630983">
      <w:pPr>
        <w:pStyle w:val="NormalWeb"/>
        <w:numPr>
          <w:ilvl w:val="0"/>
          <w:numId w:val="26"/>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Making decisions based on intuition instead of people data</w:t>
      </w:r>
    </w:p>
    <w:p w14:paraId="111DEBD3" w14:textId="77777777" w:rsidR="00630983" w:rsidRDefault="00630983" w:rsidP="00630983">
      <w:pPr>
        <w:pStyle w:val="NormalWeb"/>
        <w:numPr>
          <w:ilvl w:val="0"/>
          <w:numId w:val="2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Relying on annual performance reviews when work changes weekly</w:t>
      </w:r>
    </w:p>
    <w:p w14:paraId="43ECC429" w14:textId="77777777" w:rsidR="00630983" w:rsidRDefault="00630983" w:rsidP="00630983">
      <w:pPr>
        <w:pStyle w:val="NormalWeb"/>
        <w:numPr>
          <w:ilvl w:val="0"/>
          <w:numId w:val="2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Using manager opinions to assess workload instead of capacity metrics</w:t>
      </w:r>
    </w:p>
    <w:p w14:paraId="6D2E2FCF" w14:textId="77777777" w:rsidR="00630983" w:rsidRDefault="00630983" w:rsidP="00630983">
      <w:pPr>
        <w:pStyle w:val="NormalWeb"/>
        <w:numPr>
          <w:ilvl w:val="0"/>
          <w:numId w:val="2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Hiring based on culture ‘fit’ instead of demonstrable skills</w:t>
      </w:r>
    </w:p>
    <w:p w14:paraId="1FED0D04" w14:textId="77777777" w:rsidR="00630983" w:rsidRDefault="00630983" w:rsidP="00630983">
      <w:pPr>
        <w:pStyle w:val="NormalWeb"/>
        <w:numPr>
          <w:ilvl w:val="0"/>
          <w:numId w:val="26"/>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Expecting engagement surveys to solve burnout</w:t>
      </w:r>
    </w:p>
    <w:p w14:paraId="64190CD2" w14:textId="77777777" w:rsidR="00630983" w:rsidRDefault="00630983" w:rsidP="00630983">
      <w:pPr>
        <w:pStyle w:val="NormalWeb"/>
        <w:spacing w:before="240" w:beforeAutospacing="0" w:after="240" w:afterAutospacing="0"/>
      </w:pPr>
      <w:r>
        <w:rPr>
          <w:rFonts w:ascii="Arial" w:hAnsi="Arial" w:cs="Arial"/>
          <w:color w:val="000000"/>
          <w:sz w:val="22"/>
          <w:szCs w:val="22"/>
        </w:rPr>
        <w:t>Naming the old game is never about blame. It acknowledges that the environment evolved faster than existing processes.</w:t>
      </w:r>
    </w:p>
    <w:p w14:paraId="300DC13C" w14:textId="77777777" w:rsidR="00630983" w:rsidRDefault="00630983" w:rsidP="00630983">
      <w:pPr>
        <w:pStyle w:val="NormalWeb"/>
        <w:spacing w:before="240" w:beforeAutospacing="0" w:after="240" w:afterAutospacing="0"/>
      </w:pPr>
      <w:r>
        <w:rPr>
          <w:rFonts w:ascii="Arial" w:hAnsi="Arial" w:cs="Arial"/>
          <w:color w:val="000000"/>
          <w:sz w:val="22"/>
          <w:szCs w:val="22"/>
        </w:rPr>
        <w:lastRenderedPageBreak/>
        <w:t>For HR, this could be:</w:t>
      </w:r>
    </w:p>
    <w:p w14:paraId="1ABAF8AF" w14:textId="77777777" w:rsidR="00630983" w:rsidRDefault="00630983" w:rsidP="00630983">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Managers relying on intuition, not insight</w:t>
      </w:r>
    </w:p>
    <w:p w14:paraId="11E31BE8" w14:textId="77777777" w:rsidR="00630983" w:rsidRDefault="00630983" w:rsidP="00630983">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One-off engagement surveys</w:t>
      </w:r>
    </w:p>
    <w:p w14:paraId="50B24DF3" w14:textId="77777777" w:rsidR="00630983" w:rsidRDefault="00630983" w:rsidP="00630983">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Under-resourced HR teams doing manual work</w:t>
      </w:r>
    </w:p>
    <w:p w14:paraId="636545BB" w14:textId="77777777" w:rsidR="00630983" w:rsidRDefault="00630983" w:rsidP="00630983">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Performance reviews that don’t reflect reality</w:t>
      </w:r>
    </w:p>
    <w:p w14:paraId="3F310AB3" w14:textId="77777777" w:rsidR="00630983" w:rsidRDefault="00630983" w:rsidP="00630983">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Hiring based on “culture fit” instead of skills </w:t>
      </w:r>
    </w:p>
    <w:p w14:paraId="577440DB" w14:textId="77777777" w:rsidR="00630983" w:rsidRDefault="00630983" w:rsidP="00630983">
      <w:pPr>
        <w:pStyle w:val="Heading3"/>
        <w:spacing w:before="240" w:after="240"/>
        <w:rPr>
          <w:rFonts w:ascii="Times New Roman" w:hAnsi="Times New Roman" w:cs="Times New Roman"/>
          <w:color w:val="auto"/>
          <w:sz w:val="27"/>
          <w:szCs w:val="27"/>
        </w:rPr>
      </w:pPr>
      <w:r>
        <w:rPr>
          <w:rFonts w:ascii="Arial" w:hAnsi="Arial" w:cs="Arial"/>
          <w:b w:val="0"/>
          <w:bCs w:val="0"/>
          <w:color w:val="434343"/>
          <w:sz w:val="28"/>
          <w:szCs w:val="28"/>
        </w:rPr>
        <w:t>Example:</w:t>
      </w:r>
    </w:p>
    <w:p w14:paraId="7E93059F" w14:textId="58326CE1" w:rsidR="00630983" w:rsidRDefault="00630983" w:rsidP="00C83AC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Let’s use our example of the Customer Success team, which discovered that first-year turnover has spiked.</w:t>
      </w:r>
    </w:p>
    <w:p w14:paraId="765E84F6" w14:textId="77777777" w:rsidR="00C83AC1" w:rsidRDefault="00C83AC1" w:rsidP="00C83AC1">
      <w:pPr>
        <w:pStyle w:val="NormalWeb"/>
        <w:spacing w:before="0" w:beforeAutospacing="0" w:after="0" w:afterAutospacing="0"/>
      </w:pPr>
    </w:p>
    <w:p w14:paraId="694BA004" w14:textId="77777777" w:rsidR="00630983" w:rsidRDefault="00630983" w:rsidP="00630983">
      <w:pPr>
        <w:pStyle w:val="NormalWeb"/>
        <w:spacing w:before="0" w:beforeAutospacing="0" w:after="0" w:afterAutospacing="0"/>
      </w:pPr>
      <w:r>
        <w:rPr>
          <w:rFonts w:ascii="Arial" w:hAnsi="Arial" w:cs="Arial"/>
          <w:color w:val="000000"/>
          <w:sz w:val="22"/>
          <w:szCs w:val="22"/>
        </w:rPr>
        <w:t>In this example, their Old Game might be: We relied on informal onboarding and social knowledge. That worked when the product was simpler.</w:t>
      </w:r>
    </w:p>
    <w:p w14:paraId="1546B204" w14:textId="77777777" w:rsidR="00630983" w:rsidRDefault="00630983" w:rsidP="00630983">
      <w:pPr>
        <w:pStyle w:val="Heading3"/>
        <w:spacing w:before="320" w:after="80"/>
      </w:pPr>
      <w:r>
        <w:rPr>
          <w:rFonts w:ascii="Arial" w:hAnsi="Arial" w:cs="Arial"/>
          <w:b w:val="0"/>
          <w:bCs w:val="0"/>
          <w:color w:val="434343"/>
          <w:sz w:val="28"/>
          <w:szCs w:val="28"/>
        </w:rPr>
        <w:t>Activity:</w:t>
      </w:r>
    </w:p>
    <w:p w14:paraId="542800E5" w14:textId="77777777" w:rsidR="00630983" w:rsidRDefault="00630983" w:rsidP="00630983">
      <w:pPr>
        <w:pStyle w:val="NormalWeb"/>
        <w:spacing w:before="240" w:beforeAutospacing="0" w:after="240" w:afterAutospacing="0"/>
      </w:pPr>
      <w:r>
        <w:rPr>
          <w:rFonts w:ascii="Arial" w:hAnsi="Arial" w:cs="Arial"/>
          <w:color w:val="000000"/>
          <w:sz w:val="22"/>
          <w:szCs w:val="22"/>
        </w:rPr>
        <w:t>Take a few moments to find your ‘old game’. Remember to challenge habits, traditions, or assumptions that are no longer valid. Write your answer in the Old Game column of the table.</w:t>
      </w:r>
    </w:p>
    <w:tbl>
      <w:tblPr>
        <w:tblW w:w="9360" w:type="dxa"/>
        <w:tblCellMar>
          <w:top w:w="15" w:type="dxa"/>
          <w:left w:w="15" w:type="dxa"/>
          <w:bottom w:w="15" w:type="dxa"/>
          <w:right w:w="15" w:type="dxa"/>
        </w:tblCellMar>
        <w:tblLook w:val="04A0" w:firstRow="1" w:lastRow="0" w:firstColumn="1" w:lastColumn="0" w:noHBand="0" w:noVBand="1"/>
      </w:tblPr>
      <w:tblGrid>
        <w:gridCol w:w="3542"/>
        <w:gridCol w:w="3191"/>
        <w:gridCol w:w="977"/>
        <w:gridCol w:w="875"/>
        <w:gridCol w:w="775"/>
      </w:tblGrid>
      <w:tr w:rsidR="00630983" w14:paraId="3FC95A1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B728EF" w14:textId="77777777" w:rsidR="00630983" w:rsidRDefault="00630983">
            <w:pPr>
              <w:pStyle w:val="NormalWeb"/>
              <w:spacing w:before="0" w:beforeAutospacing="0" w:after="0" w:afterAutospacing="0"/>
            </w:pPr>
            <w:r>
              <w:rPr>
                <w:rFonts w:ascii="Arial" w:hAnsi="Arial" w:cs="Arial"/>
                <w:b/>
                <w:bCs/>
                <w:color w:val="000000"/>
                <w:sz w:val="22"/>
                <w:szCs w:val="22"/>
              </w:rPr>
              <w:t>Big Shift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AA2734" w14:textId="77777777" w:rsidR="00630983" w:rsidRDefault="00630983">
            <w:pPr>
              <w:pStyle w:val="NormalWeb"/>
              <w:spacing w:before="0" w:beforeAutospacing="0" w:after="0" w:afterAutospacing="0"/>
            </w:pPr>
            <w:r>
              <w:rPr>
                <w:rFonts w:ascii="Arial" w:hAnsi="Arial" w:cs="Arial"/>
                <w:b/>
                <w:bCs/>
                <w:color w:val="000000"/>
                <w:sz w:val="22"/>
                <w:szCs w:val="22"/>
              </w:rPr>
              <w:t>Old Game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AEA938" w14:textId="77777777" w:rsidR="00630983" w:rsidRDefault="00630983">
            <w:pPr>
              <w:pStyle w:val="NormalWeb"/>
              <w:spacing w:before="0" w:beforeAutospacing="0" w:after="0" w:afterAutospacing="0"/>
            </w:pPr>
            <w:r>
              <w:rPr>
                <w:rFonts w:ascii="Arial" w:hAnsi="Arial" w:cs="Arial"/>
                <w:b/>
                <w:bCs/>
                <w:color w:val="000000"/>
                <w:sz w:val="22"/>
                <w:szCs w:val="22"/>
              </w:rPr>
              <w:t>New Game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E8D13" w14:textId="77777777" w:rsidR="00630983" w:rsidRDefault="00630983">
            <w:pPr>
              <w:pStyle w:val="NormalWeb"/>
              <w:spacing w:before="0" w:beforeAutospacing="0" w:after="0" w:afterAutospacing="0"/>
            </w:pPr>
            <w:r>
              <w:rPr>
                <w:rFonts w:ascii="Arial" w:hAnsi="Arial" w:cs="Arial"/>
                <w:b/>
                <w:bCs/>
                <w:color w:val="000000"/>
                <w:sz w:val="22"/>
                <w:szCs w:val="22"/>
              </w:rPr>
              <w:t>Your Role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9719E7" w14:textId="77777777" w:rsidR="00630983" w:rsidRDefault="00630983">
            <w:pPr>
              <w:pStyle w:val="NormalWeb"/>
              <w:spacing w:before="0" w:beforeAutospacing="0" w:after="0" w:afterAutospacing="0"/>
            </w:pPr>
            <w:r>
              <w:rPr>
                <w:rFonts w:ascii="Arial" w:hAnsi="Arial" w:cs="Arial"/>
                <w:b/>
                <w:bCs/>
                <w:color w:val="000000"/>
                <w:sz w:val="22"/>
                <w:szCs w:val="22"/>
              </w:rPr>
              <w:t>Proof</w:t>
            </w:r>
          </w:p>
        </w:tc>
      </w:tr>
      <w:tr w:rsidR="00630983" w14:paraId="421A02B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29793" w14:textId="77777777" w:rsidR="00630983" w:rsidRDefault="00630983">
            <w:pPr>
              <w:pStyle w:val="NormalWeb"/>
              <w:spacing w:before="0" w:beforeAutospacing="0" w:after="0" w:afterAutospacing="0"/>
            </w:pPr>
            <w:r>
              <w:rPr>
                <w:rFonts w:ascii="Arial" w:hAnsi="Arial" w:cs="Arial"/>
                <w:color w:val="999999"/>
                <w:sz w:val="22"/>
                <w:szCs w:val="22"/>
              </w:rPr>
              <w:t>Customer expectations and onboarding complexity have increased dramatically.</w:t>
            </w:r>
          </w:p>
          <w:p w14:paraId="54CDB892" w14:textId="77777777" w:rsidR="00630983" w:rsidRDefault="0063098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2E8E88" w14:textId="77777777" w:rsidR="00630983" w:rsidRDefault="00630983">
            <w:pPr>
              <w:pStyle w:val="NormalWeb"/>
              <w:spacing w:before="0" w:beforeAutospacing="0" w:after="0" w:afterAutospacing="0"/>
            </w:pPr>
            <w:r>
              <w:rPr>
                <w:rFonts w:ascii="Arial" w:hAnsi="Arial" w:cs="Arial"/>
                <w:color w:val="999999"/>
                <w:sz w:val="22"/>
                <w:szCs w:val="22"/>
              </w:rPr>
              <w:t>The team relied heavily on social knowledge and informal shadowing. </w:t>
            </w:r>
          </w:p>
          <w:p w14:paraId="5C1EDAE9" w14:textId="77777777" w:rsidR="00630983" w:rsidRDefault="0063098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C0FEE1" w14:textId="77777777" w:rsidR="00630983" w:rsidRDefault="0063098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FEB63C" w14:textId="77777777" w:rsidR="00630983" w:rsidRDefault="0063098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A1F3FD" w14:textId="77777777" w:rsidR="00630983" w:rsidRDefault="00630983"/>
        </w:tc>
      </w:tr>
      <w:tr w:rsidR="00630983" w14:paraId="6D2DC47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E7A742" w14:textId="77777777" w:rsidR="00630983" w:rsidRDefault="0063098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087B53" w14:textId="77777777" w:rsidR="00630983" w:rsidRDefault="0063098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6FEBA7" w14:textId="77777777" w:rsidR="00630983" w:rsidRDefault="0063098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050F8" w14:textId="77777777" w:rsidR="00630983" w:rsidRDefault="0063098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1EF1C3" w14:textId="77777777" w:rsidR="00630983" w:rsidRDefault="00630983"/>
        </w:tc>
      </w:tr>
    </w:tbl>
    <w:p w14:paraId="0FD70863" w14:textId="77777777" w:rsidR="00630983" w:rsidRDefault="00630983" w:rsidP="00630983">
      <w:pPr>
        <w:pStyle w:val="Heading2"/>
        <w:spacing w:before="240" w:after="240"/>
      </w:pPr>
      <w:r>
        <w:rPr>
          <w:rFonts w:ascii="Arial" w:hAnsi="Arial" w:cs="Arial"/>
          <w:b w:val="0"/>
          <w:bCs w:val="0"/>
          <w:color w:val="000000"/>
          <w:sz w:val="32"/>
          <w:szCs w:val="32"/>
        </w:rPr>
        <w:t>Step 3: Introduce the new game (that the winners are playing)</w:t>
      </w:r>
    </w:p>
    <w:p w14:paraId="47697AE2" w14:textId="77777777" w:rsidR="00630983" w:rsidRDefault="00630983" w:rsidP="00630983">
      <w:pPr>
        <w:pStyle w:val="NormalWeb"/>
        <w:spacing w:before="240" w:beforeAutospacing="0" w:after="240" w:afterAutospacing="0"/>
      </w:pPr>
      <w:r>
        <w:rPr>
          <w:rFonts w:ascii="Arial" w:hAnsi="Arial" w:cs="Arial"/>
          <w:color w:val="000000"/>
          <w:sz w:val="22"/>
          <w:szCs w:val="22"/>
        </w:rPr>
        <w:t>With the shift clear and the old approach no longer viable, introduce the new game. Focus on the behaviors and decisions that drive success now.</w:t>
      </w:r>
    </w:p>
    <w:p w14:paraId="349BFD6E" w14:textId="77777777" w:rsidR="00630983" w:rsidRDefault="00630983" w:rsidP="00630983">
      <w:pPr>
        <w:pStyle w:val="NormalWeb"/>
        <w:spacing w:before="240" w:beforeAutospacing="0" w:after="240" w:afterAutospacing="0"/>
      </w:pPr>
      <w:r>
        <w:rPr>
          <w:rFonts w:ascii="Arial" w:hAnsi="Arial" w:cs="Arial"/>
          <w:color w:val="000000"/>
          <w:sz w:val="22"/>
          <w:szCs w:val="22"/>
        </w:rPr>
        <w:t>For HR analytics, the new game might look like:</w:t>
      </w:r>
    </w:p>
    <w:p w14:paraId="5F5629D2" w14:textId="77777777" w:rsidR="00630983" w:rsidRDefault="00630983" w:rsidP="00630983">
      <w:pPr>
        <w:pStyle w:val="NormalWeb"/>
        <w:numPr>
          <w:ilvl w:val="0"/>
          <w:numId w:val="28"/>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Continuous listening instead of once-a-year surveys</w:t>
      </w:r>
    </w:p>
    <w:p w14:paraId="078F345C" w14:textId="77777777" w:rsidR="00630983" w:rsidRDefault="00630983" w:rsidP="00630983">
      <w:pPr>
        <w:pStyle w:val="NormalWeb"/>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Workforce planning is tied directly to business forecasting</w:t>
      </w:r>
    </w:p>
    <w:p w14:paraId="1BD86373" w14:textId="77777777" w:rsidR="00630983" w:rsidRDefault="00630983" w:rsidP="00630983">
      <w:pPr>
        <w:pStyle w:val="NormalWeb"/>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Skills-based hiring instead of gut-driven hiring</w:t>
      </w:r>
    </w:p>
    <w:p w14:paraId="576BE4D4" w14:textId="77777777" w:rsidR="00630983" w:rsidRDefault="00630983" w:rsidP="00630983">
      <w:pPr>
        <w:pStyle w:val="NormalWeb"/>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Transparent goals and metrics</w:t>
      </w:r>
    </w:p>
    <w:p w14:paraId="61367FBE" w14:textId="77777777" w:rsidR="00630983" w:rsidRDefault="00630983" w:rsidP="00630983">
      <w:pPr>
        <w:pStyle w:val="NormalWeb"/>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Using real-time data to rebalance workload and prevent burnout</w:t>
      </w:r>
    </w:p>
    <w:p w14:paraId="02CF76FE" w14:textId="77777777" w:rsidR="00630983" w:rsidRDefault="00630983" w:rsidP="00630983">
      <w:pPr>
        <w:pStyle w:val="NormalWeb"/>
        <w:numPr>
          <w:ilvl w:val="0"/>
          <w:numId w:val="28"/>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Evidence-based decisions, not assumptions or opinions</w:t>
      </w:r>
    </w:p>
    <w:p w14:paraId="6C148F04" w14:textId="77777777" w:rsidR="00630983" w:rsidRDefault="00630983" w:rsidP="00630983">
      <w:pPr>
        <w:pStyle w:val="NormalWeb"/>
        <w:spacing w:before="240" w:beforeAutospacing="0" w:after="240" w:afterAutospacing="0"/>
      </w:pPr>
      <w:r>
        <w:rPr>
          <w:rFonts w:ascii="Arial" w:hAnsi="Arial" w:cs="Arial"/>
          <w:color w:val="000000"/>
          <w:sz w:val="22"/>
          <w:szCs w:val="22"/>
        </w:rPr>
        <w:t>This is the hopeful, practical part of the story. It shows leaders what better could look like and how your insights fit into a larger strategic context. Instead of isolated metrics, you’re showing a credible path forward.</w:t>
      </w:r>
    </w:p>
    <w:p w14:paraId="6BBF74C1" w14:textId="77777777" w:rsidR="00630983" w:rsidRDefault="00630983" w:rsidP="00630983">
      <w:pPr>
        <w:pStyle w:val="NormalWeb"/>
        <w:spacing w:before="240" w:beforeAutospacing="0" w:after="240" w:afterAutospacing="0"/>
      </w:pPr>
      <w:r>
        <w:rPr>
          <w:rFonts w:ascii="Arial" w:hAnsi="Arial" w:cs="Arial"/>
          <w:b/>
          <w:bCs/>
          <w:color w:val="000000"/>
          <w:sz w:val="22"/>
          <w:szCs w:val="22"/>
        </w:rPr>
        <w:lastRenderedPageBreak/>
        <w:t>HR examples may include:</w:t>
      </w:r>
    </w:p>
    <w:p w14:paraId="2AEEFAE3" w14:textId="2DC11A19" w:rsidR="00630983" w:rsidRDefault="00630983" w:rsidP="00630983">
      <w:pPr>
        <w:pStyle w:val="NormalWeb"/>
        <w:numPr>
          <w:ilvl w:val="0"/>
          <w:numId w:val="29"/>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Continuous listening</w:t>
      </w:r>
      <w:r>
        <w:rPr>
          <w:rFonts w:ascii="Arial" w:hAnsi="Arial" w:cs="Arial"/>
          <w:color w:val="000000"/>
          <w:sz w:val="22"/>
          <w:szCs w:val="22"/>
        </w:rPr>
        <w:br/>
      </w:r>
    </w:p>
    <w:p w14:paraId="2D1BAA29" w14:textId="6412F737" w:rsidR="00630983" w:rsidRDefault="00630983" w:rsidP="00630983">
      <w:pPr>
        <w:pStyle w:val="NormalWeb"/>
        <w:numPr>
          <w:ilvl w:val="0"/>
          <w:numId w:val="2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Workforce planning tied to business forecasting</w:t>
      </w:r>
      <w:r>
        <w:rPr>
          <w:rFonts w:ascii="Arial" w:hAnsi="Arial" w:cs="Arial"/>
          <w:color w:val="000000"/>
          <w:sz w:val="22"/>
          <w:szCs w:val="22"/>
        </w:rPr>
        <w:br/>
      </w:r>
    </w:p>
    <w:p w14:paraId="195BBC9D" w14:textId="46A2D36B" w:rsidR="00630983" w:rsidRDefault="00630983" w:rsidP="00630983">
      <w:pPr>
        <w:pStyle w:val="NormalWeb"/>
        <w:numPr>
          <w:ilvl w:val="0"/>
          <w:numId w:val="2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Skills-based hiring</w:t>
      </w:r>
      <w:r>
        <w:rPr>
          <w:rFonts w:ascii="Arial" w:hAnsi="Arial" w:cs="Arial"/>
          <w:color w:val="000000"/>
          <w:sz w:val="22"/>
          <w:szCs w:val="22"/>
        </w:rPr>
        <w:br/>
      </w:r>
    </w:p>
    <w:p w14:paraId="6F5FA514" w14:textId="6F9592EC" w:rsidR="00630983" w:rsidRDefault="00630983" w:rsidP="00630983">
      <w:pPr>
        <w:pStyle w:val="NormalWeb"/>
        <w:numPr>
          <w:ilvl w:val="0"/>
          <w:numId w:val="2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Data-informed performance decisions</w:t>
      </w:r>
      <w:r>
        <w:rPr>
          <w:rFonts w:ascii="Arial" w:hAnsi="Arial" w:cs="Arial"/>
          <w:color w:val="000000"/>
          <w:sz w:val="22"/>
          <w:szCs w:val="22"/>
        </w:rPr>
        <w:br/>
      </w:r>
    </w:p>
    <w:p w14:paraId="434CEC7F" w14:textId="77777777" w:rsidR="00630983" w:rsidRDefault="00630983" w:rsidP="00630983">
      <w:pPr>
        <w:pStyle w:val="NormalWeb"/>
        <w:numPr>
          <w:ilvl w:val="0"/>
          <w:numId w:val="29"/>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Real-time visibility into burnout and workload equity</w:t>
      </w:r>
    </w:p>
    <w:p w14:paraId="7919A41E" w14:textId="77777777" w:rsidR="00630983" w:rsidRDefault="00630983" w:rsidP="00630983">
      <w:pPr>
        <w:pStyle w:val="Heading3"/>
        <w:spacing w:before="240" w:after="240"/>
        <w:rPr>
          <w:rFonts w:ascii="Times New Roman" w:hAnsi="Times New Roman" w:cs="Times New Roman"/>
          <w:color w:val="auto"/>
          <w:sz w:val="27"/>
          <w:szCs w:val="27"/>
        </w:rPr>
      </w:pPr>
      <w:r>
        <w:rPr>
          <w:rFonts w:ascii="Arial" w:hAnsi="Arial" w:cs="Arial"/>
          <w:b w:val="0"/>
          <w:bCs w:val="0"/>
          <w:color w:val="434343"/>
          <w:sz w:val="28"/>
          <w:szCs w:val="28"/>
        </w:rPr>
        <w:t>Example:</w:t>
      </w:r>
    </w:p>
    <w:p w14:paraId="67BA06E3" w14:textId="77777777" w:rsidR="00630983" w:rsidRDefault="00630983" w:rsidP="00630983">
      <w:pPr>
        <w:pStyle w:val="NormalWeb"/>
        <w:spacing w:before="240" w:beforeAutospacing="0" w:after="240" w:afterAutospacing="0"/>
      </w:pPr>
      <w:r>
        <w:rPr>
          <w:rFonts w:ascii="Arial" w:hAnsi="Arial" w:cs="Arial"/>
          <w:color w:val="000000"/>
          <w:sz w:val="22"/>
          <w:szCs w:val="22"/>
        </w:rPr>
        <w:t>Here again, let’s use our example of the Customer Success team, which discovered that first-year turnover has spiked.</w:t>
      </w:r>
    </w:p>
    <w:p w14:paraId="66A71332" w14:textId="77777777" w:rsidR="00630983" w:rsidRDefault="00630983" w:rsidP="00630983">
      <w:pPr>
        <w:pStyle w:val="NormalWeb"/>
        <w:spacing w:before="240" w:beforeAutospacing="0" w:after="240" w:afterAutospacing="0"/>
      </w:pPr>
      <w:r>
        <w:rPr>
          <w:rFonts w:ascii="Arial" w:hAnsi="Arial" w:cs="Arial"/>
          <w:color w:val="000000"/>
          <w:sz w:val="22"/>
          <w:szCs w:val="22"/>
        </w:rPr>
        <w:t>Their new game might be:</w:t>
      </w:r>
      <w:r>
        <w:rPr>
          <w:rFonts w:ascii="Arial" w:hAnsi="Arial" w:cs="Arial"/>
          <w:b/>
          <w:bCs/>
          <w:color w:val="000000"/>
          <w:sz w:val="22"/>
          <w:szCs w:val="22"/>
        </w:rPr>
        <w:t xml:space="preserve"> </w:t>
      </w:r>
      <w:r>
        <w:rPr>
          <w:rFonts w:ascii="Arial" w:hAnsi="Arial" w:cs="Arial"/>
          <w:color w:val="000000"/>
          <w:sz w:val="22"/>
          <w:szCs w:val="22"/>
        </w:rPr>
        <w:t>Companies that win now use structured onboarding, clear expectations, and early-tenure support.</w:t>
      </w:r>
    </w:p>
    <w:p w14:paraId="3298521C" w14:textId="77777777" w:rsidR="00630983" w:rsidRDefault="00630983" w:rsidP="00630983">
      <w:pPr>
        <w:pStyle w:val="Heading3"/>
        <w:spacing w:before="240" w:after="240"/>
      </w:pPr>
      <w:r>
        <w:rPr>
          <w:rFonts w:ascii="Arial" w:hAnsi="Arial" w:cs="Arial"/>
          <w:b w:val="0"/>
          <w:bCs w:val="0"/>
          <w:color w:val="434343"/>
          <w:sz w:val="28"/>
          <w:szCs w:val="28"/>
        </w:rPr>
        <w:t>Activity:</w:t>
      </w:r>
    </w:p>
    <w:p w14:paraId="1892DA0F" w14:textId="77777777" w:rsidR="00630983" w:rsidRDefault="00630983" w:rsidP="00630983">
      <w:pPr>
        <w:pStyle w:val="NormalWeb"/>
        <w:spacing w:before="240" w:beforeAutospacing="0" w:after="240" w:afterAutospacing="0"/>
      </w:pPr>
      <w:r>
        <w:rPr>
          <w:rFonts w:ascii="Arial" w:hAnsi="Arial" w:cs="Arial"/>
          <w:color w:val="000000"/>
          <w:sz w:val="22"/>
          <w:szCs w:val="22"/>
        </w:rPr>
        <w:t>It’s time to craft a new narrative that is both hopeful and practical. Write your answer in the New Game column of the table.</w:t>
      </w:r>
    </w:p>
    <w:tbl>
      <w:tblPr>
        <w:tblW w:w="9360" w:type="dxa"/>
        <w:tblCellMar>
          <w:top w:w="15" w:type="dxa"/>
          <w:left w:w="15" w:type="dxa"/>
          <w:bottom w:w="15" w:type="dxa"/>
          <w:right w:w="15" w:type="dxa"/>
        </w:tblCellMar>
        <w:tblLook w:val="04A0" w:firstRow="1" w:lastRow="0" w:firstColumn="1" w:lastColumn="0" w:noHBand="0" w:noVBand="1"/>
      </w:tblPr>
      <w:tblGrid>
        <w:gridCol w:w="2508"/>
        <w:gridCol w:w="2285"/>
        <w:gridCol w:w="3002"/>
        <w:gridCol w:w="790"/>
        <w:gridCol w:w="775"/>
      </w:tblGrid>
      <w:tr w:rsidR="00630983" w14:paraId="69FBE6E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C43BC7" w14:textId="77777777" w:rsidR="00630983" w:rsidRDefault="00630983">
            <w:pPr>
              <w:pStyle w:val="NormalWeb"/>
              <w:spacing w:before="0" w:beforeAutospacing="0" w:after="0" w:afterAutospacing="0"/>
            </w:pPr>
            <w:r>
              <w:rPr>
                <w:rFonts w:ascii="Arial" w:hAnsi="Arial" w:cs="Arial"/>
                <w:b/>
                <w:bCs/>
                <w:color w:val="000000"/>
                <w:sz w:val="22"/>
                <w:szCs w:val="22"/>
              </w:rPr>
              <w:t>Big Shift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362254" w14:textId="77777777" w:rsidR="00630983" w:rsidRDefault="00630983">
            <w:pPr>
              <w:pStyle w:val="NormalWeb"/>
              <w:spacing w:before="0" w:beforeAutospacing="0" w:after="0" w:afterAutospacing="0"/>
            </w:pPr>
            <w:r>
              <w:rPr>
                <w:rFonts w:ascii="Arial" w:hAnsi="Arial" w:cs="Arial"/>
                <w:b/>
                <w:bCs/>
                <w:color w:val="000000"/>
                <w:sz w:val="22"/>
                <w:szCs w:val="22"/>
              </w:rPr>
              <w:t>Old Game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CFAC9C" w14:textId="77777777" w:rsidR="00630983" w:rsidRDefault="00630983">
            <w:pPr>
              <w:pStyle w:val="NormalWeb"/>
              <w:spacing w:before="0" w:beforeAutospacing="0" w:after="0" w:afterAutospacing="0"/>
            </w:pPr>
            <w:r>
              <w:rPr>
                <w:rFonts w:ascii="Arial" w:hAnsi="Arial" w:cs="Arial"/>
                <w:b/>
                <w:bCs/>
                <w:color w:val="000000"/>
                <w:sz w:val="22"/>
                <w:szCs w:val="22"/>
              </w:rPr>
              <w:t>New Game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1DAA13" w14:textId="77777777" w:rsidR="00630983" w:rsidRDefault="00630983">
            <w:pPr>
              <w:pStyle w:val="NormalWeb"/>
              <w:spacing w:before="0" w:beforeAutospacing="0" w:after="0" w:afterAutospacing="0"/>
            </w:pPr>
            <w:r>
              <w:rPr>
                <w:rFonts w:ascii="Arial" w:hAnsi="Arial" w:cs="Arial"/>
                <w:b/>
                <w:bCs/>
                <w:color w:val="000000"/>
                <w:sz w:val="22"/>
                <w:szCs w:val="22"/>
              </w:rPr>
              <w:t>Your Role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1266BA" w14:textId="77777777" w:rsidR="00630983" w:rsidRDefault="00630983">
            <w:pPr>
              <w:pStyle w:val="NormalWeb"/>
              <w:spacing w:before="0" w:beforeAutospacing="0" w:after="0" w:afterAutospacing="0"/>
            </w:pPr>
            <w:r>
              <w:rPr>
                <w:rFonts w:ascii="Arial" w:hAnsi="Arial" w:cs="Arial"/>
                <w:b/>
                <w:bCs/>
                <w:color w:val="000000"/>
                <w:sz w:val="22"/>
                <w:szCs w:val="22"/>
              </w:rPr>
              <w:t>Proof</w:t>
            </w:r>
          </w:p>
        </w:tc>
      </w:tr>
      <w:tr w:rsidR="00630983" w14:paraId="646D63E0"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52292" w14:textId="77777777" w:rsidR="00630983" w:rsidRDefault="00630983">
            <w:pPr>
              <w:pStyle w:val="NormalWeb"/>
              <w:spacing w:before="0" w:beforeAutospacing="0" w:after="0" w:afterAutospacing="0"/>
            </w:pPr>
            <w:r>
              <w:rPr>
                <w:rFonts w:ascii="Arial" w:hAnsi="Arial" w:cs="Arial"/>
                <w:color w:val="999999"/>
                <w:sz w:val="22"/>
                <w:szCs w:val="22"/>
              </w:rPr>
              <w:t>Customer expectations and onboarding complexity have increased dramatically.</w:t>
            </w:r>
          </w:p>
          <w:p w14:paraId="2E9C3D44" w14:textId="77777777" w:rsidR="00630983" w:rsidRDefault="0063098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E727B4" w14:textId="77777777" w:rsidR="00630983" w:rsidRDefault="00630983">
            <w:pPr>
              <w:pStyle w:val="NormalWeb"/>
              <w:spacing w:before="0" w:beforeAutospacing="0" w:after="0" w:afterAutospacing="0"/>
            </w:pPr>
            <w:r>
              <w:rPr>
                <w:rFonts w:ascii="Arial" w:hAnsi="Arial" w:cs="Arial"/>
                <w:color w:val="999999"/>
                <w:sz w:val="22"/>
                <w:szCs w:val="22"/>
              </w:rPr>
              <w:t>The team relied heavily on tribal knowledge and informal shadowing.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EB019A" w14:textId="77777777" w:rsidR="00630983" w:rsidRDefault="00630983">
            <w:pPr>
              <w:pStyle w:val="NormalWeb"/>
              <w:spacing w:before="0" w:beforeAutospacing="0" w:after="0" w:afterAutospacing="0"/>
            </w:pPr>
            <w:r>
              <w:rPr>
                <w:rFonts w:ascii="Arial" w:hAnsi="Arial" w:cs="Arial"/>
                <w:color w:val="999999"/>
                <w:sz w:val="22"/>
                <w:szCs w:val="22"/>
              </w:rPr>
              <w:t>Companies win by formalizing onboarding, setting clear success metrics, and supporting early-tenure employees.</w:t>
            </w:r>
            <w:r>
              <w:rPr>
                <w:rFonts w:ascii="Lato" w:hAnsi="Lato"/>
                <w:b/>
                <w:bCs/>
                <w:color w:val="3B3A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A94949" w14:textId="77777777" w:rsidR="00630983" w:rsidRDefault="0063098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6D5548" w14:textId="77777777" w:rsidR="00630983" w:rsidRDefault="00630983"/>
        </w:tc>
      </w:tr>
      <w:tr w:rsidR="00630983" w14:paraId="413B70E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9D7578" w14:textId="77777777" w:rsidR="00630983" w:rsidRDefault="0063098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0686A" w14:textId="77777777" w:rsidR="00630983" w:rsidRDefault="0063098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292F5" w14:textId="77777777" w:rsidR="00630983" w:rsidRDefault="0063098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CA2C9" w14:textId="77777777" w:rsidR="00630983" w:rsidRDefault="0063098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2DD46E" w14:textId="77777777" w:rsidR="00630983" w:rsidRDefault="00630983"/>
        </w:tc>
      </w:tr>
    </w:tbl>
    <w:p w14:paraId="20663750" w14:textId="77777777" w:rsidR="00630983" w:rsidRDefault="00630983" w:rsidP="00630983">
      <w:pPr>
        <w:pStyle w:val="Heading2"/>
        <w:spacing w:before="240" w:after="240"/>
      </w:pPr>
      <w:r>
        <w:rPr>
          <w:rFonts w:ascii="Arial" w:hAnsi="Arial" w:cs="Arial"/>
          <w:b w:val="0"/>
          <w:bCs w:val="0"/>
          <w:color w:val="000000"/>
          <w:sz w:val="32"/>
          <w:szCs w:val="32"/>
        </w:rPr>
        <w:t>Step 4: Your role as the guide (not the hero)</w:t>
      </w:r>
    </w:p>
    <w:p w14:paraId="0C64CE29" w14:textId="77777777" w:rsidR="00630983" w:rsidRDefault="00630983" w:rsidP="00630983">
      <w:pPr>
        <w:pStyle w:val="NormalWeb"/>
        <w:spacing w:before="240" w:beforeAutospacing="0" w:after="240" w:afterAutospacing="0"/>
      </w:pPr>
      <w:r>
        <w:rPr>
          <w:rFonts w:ascii="Arial" w:hAnsi="Arial" w:cs="Arial"/>
          <w:color w:val="000000"/>
          <w:sz w:val="22"/>
          <w:szCs w:val="22"/>
        </w:rPr>
        <w:t>A common pitfall is positioning HR as the hero of the story.</w:t>
      </w:r>
    </w:p>
    <w:p w14:paraId="1245A30F" w14:textId="77777777" w:rsidR="00630983" w:rsidRDefault="00630983" w:rsidP="00630983">
      <w:pPr>
        <w:pStyle w:val="NormalWeb"/>
        <w:spacing w:before="240" w:beforeAutospacing="0" w:after="240" w:afterAutospacing="0"/>
      </w:pPr>
      <w:r>
        <w:rPr>
          <w:rFonts w:ascii="Arial" w:hAnsi="Arial" w:cs="Arial"/>
          <w:color w:val="000000"/>
          <w:sz w:val="22"/>
          <w:szCs w:val="22"/>
        </w:rPr>
        <w:t>In effective strategic storytelling, the hero is always the audience: your leaders, managers, and the people making day-to-day decisions that shape culture and performance.</w:t>
      </w:r>
    </w:p>
    <w:p w14:paraId="148D37B7" w14:textId="77777777" w:rsidR="00630983" w:rsidRDefault="00630983" w:rsidP="00630983">
      <w:pPr>
        <w:pStyle w:val="NormalWeb"/>
        <w:spacing w:before="240" w:beforeAutospacing="0" w:after="240" w:afterAutospacing="0"/>
      </w:pPr>
      <w:r>
        <w:rPr>
          <w:rFonts w:ascii="Arial" w:hAnsi="Arial" w:cs="Arial"/>
          <w:color w:val="000000"/>
          <w:sz w:val="22"/>
          <w:szCs w:val="22"/>
        </w:rPr>
        <w:t>HR’s role is to serve as the guide. They bring the visibility, the clarity, and the tools they need to win the new game.</w:t>
      </w:r>
    </w:p>
    <w:p w14:paraId="089F22FA" w14:textId="77777777" w:rsidR="00630983" w:rsidRDefault="00630983" w:rsidP="00630983">
      <w:pPr>
        <w:pStyle w:val="NormalWeb"/>
        <w:spacing w:before="240" w:beforeAutospacing="0" w:after="240" w:afterAutospacing="0"/>
      </w:pPr>
      <w:r>
        <w:rPr>
          <w:rFonts w:ascii="Arial" w:hAnsi="Arial" w:cs="Arial"/>
          <w:color w:val="000000"/>
          <w:sz w:val="22"/>
          <w:szCs w:val="22"/>
        </w:rPr>
        <w:t>This framing maintains a respectful, collaborative, and action-oriented conversation. Instead of telling leaders what to do, position HR as an ally:</w:t>
      </w:r>
    </w:p>
    <w:p w14:paraId="5C0D8CD6" w14:textId="77777777" w:rsidR="00630983" w:rsidRDefault="00630983" w:rsidP="00630983">
      <w:pPr>
        <w:pStyle w:val="NormalWeb"/>
        <w:numPr>
          <w:ilvl w:val="0"/>
          <w:numId w:val="30"/>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Here’s what we’re seeing</w:t>
      </w:r>
    </w:p>
    <w:p w14:paraId="0EE0DA8B" w14:textId="77777777" w:rsidR="00630983" w:rsidRDefault="00630983" w:rsidP="00630983">
      <w:pPr>
        <w:pStyle w:val="NormalWeb"/>
        <w:numPr>
          <w:ilvl w:val="0"/>
          <w:numId w:val="3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Here’s what it means</w:t>
      </w:r>
    </w:p>
    <w:p w14:paraId="632CB014" w14:textId="77777777" w:rsidR="00630983" w:rsidRDefault="00630983" w:rsidP="00630983">
      <w:pPr>
        <w:pStyle w:val="NormalWeb"/>
        <w:numPr>
          <w:ilvl w:val="0"/>
          <w:numId w:val="30"/>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Here’s how we can help you navigate it</w:t>
      </w:r>
    </w:p>
    <w:p w14:paraId="446BE833" w14:textId="77777777" w:rsidR="00630983" w:rsidRDefault="00630983" w:rsidP="00630983">
      <w:pPr>
        <w:pStyle w:val="NormalWeb"/>
        <w:spacing w:before="240" w:beforeAutospacing="0" w:after="240" w:afterAutospacing="0"/>
      </w:pPr>
      <w:r>
        <w:rPr>
          <w:rFonts w:ascii="Arial" w:hAnsi="Arial" w:cs="Arial"/>
          <w:color w:val="000000"/>
          <w:sz w:val="22"/>
          <w:szCs w:val="22"/>
        </w:rPr>
        <w:t>This framing reduces defensiveness and increases buy-in. Leaders don’t feel judged. They feel supported.</w:t>
      </w:r>
    </w:p>
    <w:p w14:paraId="7AB7CCCF" w14:textId="77777777" w:rsidR="00630983" w:rsidRDefault="00630983" w:rsidP="00630983">
      <w:pPr>
        <w:pStyle w:val="Heading3"/>
        <w:spacing w:before="240" w:after="240"/>
      </w:pPr>
      <w:r>
        <w:rPr>
          <w:rFonts w:ascii="Arial" w:hAnsi="Arial" w:cs="Arial"/>
          <w:b w:val="0"/>
          <w:bCs w:val="0"/>
          <w:color w:val="434343"/>
          <w:sz w:val="28"/>
          <w:szCs w:val="28"/>
        </w:rPr>
        <w:t>Example: </w:t>
      </w:r>
    </w:p>
    <w:p w14:paraId="78390AB2" w14:textId="77777777" w:rsidR="00630983" w:rsidRDefault="00630983" w:rsidP="00630983">
      <w:pPr>
        <w:pStyle w:val="NormalWeb"/>
        <w:spacing w:before="240" w:beforeAutospacing="0" w:after="240" w:afterAutospacing="0"/>
      </w:pPr>
      <w:r>
        <w:rPr>
          <w:rFonts w:ascii="Arial" w:hAnsi="Arial" w:cs="Arial"/>
          <w:color w:val="000000"/>
          <w:sz w:val="22"/>
          <w:szCs w:val="22"/>
        </w:rPr>
        <w:t>Using our customer support example here, the guide might be: HR evaluated ramp time, onboarding steps, performance reviews, and exit data to understand what’s happening.</w:t>
      </w:r>
    </w:p>
    <w:p w14:paraId="3F5C4547" w14:textId="77777777" w:rsidR="00630983" w:rsidRDefault="00630983" w:rsidP="00630983">
      <w:pPr>
        <w:pStyle w:val="Heading3"/>
        <w:spacing w:before="240" w:after="240"/>
      </w:pPr>
      <w:r>
        <w:rPr>
          <w:rFonts w:ascii="Arial" w:hAnsi="Arial" w:cs="Arial"/>
          <w:b w:val="0"/>
          <w:bCs w:val="0"/>
          <w:color w:val="434343"/>
          <w:sz w:val="28"/>
          <w:szCs w:val="28"/>
        </w:rPr>
        <w:t>Activity</w:t>
      </w:r>
    </w:p>
    <w:p w14:paraId="51DA7CF3" w14:textId="77777777" w:rsidR="00630983" w:rsidRDefault="00630983" w:rsidP="00630983">
      <w:pPr>
        <w:pStyle w:val="NormalWeb"/>
        <w:spacing w:before="240" w:beforeAutospacing="0" w:after="240" w:afterAutospacing="0"/>
      </w:pPr>
      <w:r>
        <w:rPr>
          <w:rFonts w:ascii="Arial" w:hAnsi="Arial" w:cs="Arial"/>
          <w:color w:val="000000"/>
          <w:sz w:val="22"/>
          <w:szCs w:val="22"/>
        </w:rPr>
        <w:t>Ready to serve as the guide? Write down what tools are needed for your managers, teams, and employees to win with a new game. Place your answers in the Your Role column of the table.</w:t>
      </w:r>
    </w:p>
    <w:tbl>
      <w:tblPr>
        <w:tblW w:w="9360" w:type="dxa"/>
        <w:tblCellMar>
          <w:top w:w="15" w:type="dxa"/>
          <w:left w:w="15" w:type="dxa"/>
          <w:bottom w:w="15" w:type="dxa"/>
          <w:right w:w="15" w:type="dxa"/>
        </w:tblCellMar>
        <w:tblLook w:val="04A0" w:firstRow="1" w:lastRow="0" w:firstColumn="1" w:lastColumn="0" w:noHBand="0" w:noVBand="1"/>
      </w:tblPr>
      <w:tblGrid>
        <w:gridCol w:w="2115"/>
        <w:gridCol w:w="1951"/>
        <w:gridCol w:w="2384"/>
        <w:gridCol w:w="2135"/>
        <w:gridCol w:w="775"/>
      </w:tblGrid>
      <w:tr w:rsidR="00630983" w14:paraId="7917719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84D0B" w14:textId="77777777" w:rsidR="00630983" w:rsidRDefault="00630983">
            <w:pPr>
              <w:pStyle w:val="NormalWeb"/>
              <w:spacing w:before="0" w:beforeAutospacing="0" w:after="0" w:afterAutospacing="0"/>
            </w:pPr>
            <w:r>
              <w:rPr>
                <w:rFonts w:ascii="Arial" w:hAnsi="Arial" w:cs="Arial"/>
                <w:b/>
                <w:bCs/>
                <w:color w:val="000000"/>
                <w:sz w:val="22"/>
                <w:szCs w:val="22"/>
              </w:rPr>
              <w:t>Big Shift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B085DF" w14:textId="77777777" w:rsidR="00630983" w:rsidRDefault="00630983">
            <w:pPr>
              <w:pStyle w:val="NormalWeb"/>
              <w:spacing w:before="0" w:beforeAutospacing="0" w:after="0" w:afterAutospacing="0"/>
            </w:pPr>
            <w:r>
              <w:rPr>
                <w:rFonts w:ascii="Arial" w:hAnsi="Arial" w:cs="Arial"/>
                <w:b/>
                <w:bCs/>
                <w:color w:val="000000"/>
                <w:sz w:val="22"/>
                <w:szCs w:val="22"/>
              </w:rPr>
              <w:t>Old Game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0CA4E9" w14:textId="77777777" w:rsidR="00630983" w:rsidRDefault="00630983">
            <w:pPr>
              <w:pStyle w:val="NormalWeb"/>
              <w:spacing w:before="0" w:beforeAutospacing="0" w:after="0" w:afterAutospacing="0"/>
            </w:pPr>
            <w:r>
              <w:rPr>
                <w:rFonts w:ascii="Arial" w:hAnsi="Arial" w:cs="Arial"/>
                <w:b/>
                <w:bCs/>
                <w:color w:val="000000"/>
                <w:sz w:val="22"/>
                <w:szCs w:val="22"/>
              </w:rPr>
              <w:t>New Game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F63E0" w14:textId="77777777" w:rsidR="00630983" w:rsidRDefault="00630983">
            <w:pPr>
              <w:pStyle w:val="NormalWeb"/>
              <w:spacing w:before="0" w:beforeAutospacing="0" w:after="0" w:afterAutospacing="0"/>
            </w:pPr>
            <w:r>
              <w:rPr>
                <w:rFonts w:ascii="Arial" w:hAnsi="Arial" w:cs="Arial"/>
                <w:b/>
                <w:bCs/>
                <w:color w:val="000000"/>
                <w:sz w:val="22"/>
                <w:szCs w:val="22"/>
              </w:rPr>
              <w:t>Your Role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74B0F" w14:textId="77777777" w:rsidR="00630983" w:rsidRDefault="00630983">
            <w:pPr>
              <w:pStyle w:val="NormalWeb"/>
              <w:spacing w:before="0" w:beforeAutospacing="0" w:after="0" w:afterAutospacing="0"/>
            </w:pPr>
            <w:r>
              <w:rPr>
                <w:rFonts w:ascii="Arial" w:hAnsi="Arial" w:cs="Arial"/>
                <w:b/>
                <w:bCs/>
                <w:color w:val="000000"/>
                <w:sz w:val="22"/>
                <w:szCs w:val="22"/>
              </w:rPr>
              <w:t>Proof</w:t>
            </w:r>
          </w:p>
        </w:tc>
      </w:tr>
      <w:tr w:rsidR="00630983" w14:paraId="6409DFE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6E74EC" w14:textId="77777777" w:rsidR="00630983" w:rsidRDefault="00630983">
            <w:pPr>
              <w:pStyle w:val="NormalWeb"/>
              <w:spacing w:before="0" w:beforeAutospacing="0" w:after="0" w:afterAutospacing="0"/>
            </w:pPr>
            <w:r>
              <w:rPr>
                <w:rFonts w:ascii="Arial" w:hAnsi="Arial" w:cs="Arial"/>
                <w:color w:val="999999"/>
                <w:sz w:val="22"/>
                <w:szCs w:val="22"/>
              </w:rPr>
              <w:t>Customer expectations and onboarding complexity have increased dramatically.</w:t>
            </w:r>
          </w:p>
          <w:p w14:paraId="0F882FF8" w14:textId="77777777" w:rsidR="00630983" w:rsidRDefault="0063098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4F357" w14:textId="77777777" w:rsidR="00630983" w:rsidRDefault="00630983">
            <w:pPr>
              <w:pStyle w:val="NormalWeb"/>
              <w:spacing w:before="0" w:beforeAutospacing="0" w:after="0" w:afterAutospacing="0"/>
            </w:pPr>
            <w:r>
              <w:rPr>
                <w:rFonts w:ascii="Arial" w:hAnsi="Arial" w:cs="Arial"/>
                <w:color w:val="999999"/>
                <w:sz w:val="22"/>
                <w:szCs w:val="22"/>
              </w:rPr>
              <w:t>The team relied heavily on tribal knowledge and informal shadowing.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183DED" w14:textId="77777777" w:rsidR="00630983" w:rsidRDefault="00630983">
            <w:pPr>
              <w:pStyle w:val="NormalWeb"/>
              <w:spacing w:before="0" w:beforeAutospacing="0" w:after="0" w:afterAutospacing="0"/>
            </w:pPr>
            <w:r>
              <w:rPr>
                <w:rFonts w:ascii="Arial" w:hAnsi="Arial" w:cs="Arial"/>
                <w:color w:val="999999"/>
                <w:sz w:val="22"/>
                <w:szCs w:val="22"/>
              </w:rPr>
              <w:t>Companies win by formalizing onboarding, setting clear success metrics, and supporting early-tenure employees.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0C878A" w14:textId="77777777" w:rsidR="00630983" w:rsidRDefault="00630983">
            <w:pPr>
              <w:pStyle w:val="NormalWeb"/>
              <w:spacing w:before="0" w:beforeAutospacing="0" w:after="0" w:afterAutospacing="0"/>
            </w:pPr>
            <w:r>
              <w:rPr>
                <w:rFonts w:ascii="Arial" w:hAnsi="Arial" w:cs="Arial"/>
                <w:color w:val="999999"/>
                <w:sz w:val="22"/>
                <w:szCs w:val="22"/>
              </w:rPr>
              <w:t>HR analyzed onboarding, performance, and exit data to highlight risk points. </w:t>
            </w:r>
          </w:p>
          <w:p w14:paraId="1DB875D4" w14:textId="77777777" w:rsidR="00630983" w:rsidRDefault="0063098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8CFE70" w14:textId="77777777" w:rsidR="00630983" w:rsidRDefault="00630983"/>
        </w:tc>
      </w:tr>
      <w:tr w:rsidR="00630983" w14:paraId="15891BA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DFC396" w14:textId="77777777" w:rsidR="00630983" w:rsidRDefault="0063098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F3872" w14:textId="77777777" w:rsidR="00630983" w:rsidRDefault="0063098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0536EC" w14:textId="77777777" w:rsidR="00630983" w:rsidRDefault="0063098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18B67A" w14:textId="77777777" w:rsidR="00630983" w:rsidRDefault="0063098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D4FBF" w14:textId="77777777" w:rsidR="00630983" w:rsidRDefault="00630983"/>
        </w:tc>
      </w:tr>
    </w:tbl>
    <w:p w14:paraId="47F73B53" w14:textId="77777777" w:rsidR="00630983" w:rsidRDefault="00630983" w:rsidP="00630983">
      <w:pPr>
        <w:pStyle w:val="Heading2"/>
        <w:spacing w:before="240" w:after="240"/>
      </w:pPr>
      <w:r>
        <w:rPr>
          <w:rFonts w:ascii="Arial" w:hAnsi="Arial" w:cs="Arial"/>
          <w:b w:val="0"/>
          <w:bCs w:val="0"/>
          <w:color w:val="000000"/>
          <w:sz w:val="32"/>
          <w:szCs w:val="32"/>
        </w:rPr>
        <w:t>Step 5: Show proof</w:t>
      </w:r>
    </w:p>
    <w:p w14:paraId="72ABAE93" w14:textId="77777777" w:rsidR="00630983" w:rsidRDefault="00630983" w:rsidP="00630983">
      <w:pPr>
        <w:pStyle w:val="NormalWeb"/>
        <w:spacing w:before="240" w:beforeAutospacing="0" w:after="240" w:afterAutospacing="0"/>
      </w:pPr>
      <w:r>
        <w:rPr>
          <w:rFonts w:ascii="Arial" w:hAnsi="Arial" w:cs="Arial"/>
          <w:color w:val="000000"/>
          <w:sz w:val="22"/>
          <w:szCs w:val="22"/>
        </w:rPr>
        <w:t>This is where your HR data reinforces the story with proof. It builds credibility, reduces skepticism, and motivates leaders to move from awareness to action.</w:t>
      </w:r>
    </w:p>
    <w:p w14:paraId="3F552BEC" w14:textId="77777777" w:rsidR="00630983" w:rsidRDefault="00630983" w:rsidP="00630983">
      <w:pPr>
        <w:pStyle w:val="NormalWeb"/>
        <w:spacing w:before="240" w:beforeAutospacing="0" w:after="240" w:afterAutospacing="0"/>
      </w:pPr>
      <w:r>
        <w:rPr>
          <w:rFonts w:ascii="Arial" w:hAnsi="Arial" w:cs="Arial"/>
          <w:color w:val="000000"/>
          <w:sz w:val="22"/>
          <w:szCs w:val="22"/>
        </w:rPr>
        <w:t>Your proof can take many forms:</w:t>
      </w:r>
    </w:p>
    <w:p w14:paraId="4182D394" w14:textId="77777777" w:rsidR="00630983" w:rsidRDefault="00630983" w:rsidP="00630983">
      <w:pPr>
        <w:pStyle w:val="NormalWeb"/>
        <w:numPr>
          <w:ilvl w:val="0"/>
          <w:numId w:val="31"/>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A clear trend line over time</w:t>
      </w:r>
    </w:p>
    <w:p w14:paraId="52FB9C3F" w14:textId="77777777" w:rsidR="00630983" w:rsidRDefault="00630983" w:rsidP="00630983">
      <w:pPr>
        <w:pStyle w:val="NormalWeb"/>
        <w:numPr>
          <w:ilvl w:val="0"/>
          <w:numId w:val="3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Differences between high- and low-performing teams</w:t>
      </w:r>
    </w:p>
    <w:p w14:paraId="19A601AB" w14:textId="77777777" w:rsidR="00630983" w:rsidRDefault="00630983" w:rsidP="00630983">
      <w:pPr>
        <w:pStyle w:val="NormalWeb"/>
        <w:numPr>
          <w:ilvl w:val="0"/>
          <w:numId w:val="3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Segment comparisons</w:t>
      </w:r>
    </w:p>
    <w:p w14:paraId="109ABC5D" w14:textId="77777777" w:rsidR="00630983" w:rsidRDefault="00630983" w:rsidP="00630983">
      <w:pPr>
        <w:pStyle w:val="NormalWeb"/>
        <w:numPr>
          <w:ilvl w:val="0"/>
          <w:numId w:val="3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Benchmarks</w:t>
      </w:r>
    </w:p>
    <w:p w14:paraId="1B38FAF4" w14:textId="77777777" w:rsidR="00630983" w:rsidRDefault="00630983" w:rsidP="00630983">
      <w:pPr>
        <w:pStyle w:val="NormalWeb"/>
        <w:numPr>
          <w:ilvl w:val="0"/>
          <w:numId w:val="3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Quotes from people</w:t>
      </w:r>
    </w:p>
    <w:p w14:paraId="74001AD6" w14:textId="7DA9C83F" w:rsidR="00630983" w:rsidRDefault="00630983" w:rsidP="00630983">
      <w:pPr>
        <w:pStyle w:val="NormalWeb"/>
        <w:numPr>
          <w:ilvl w:val="0"/>
          <w:numId w:val="31"/>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Real stories from onboarding, exit interviews, or performance reviews</w:t>
      </w:r>
    </w:p>
    <w:p w14:paraId="4312666C" w14:textId="77777777" w:rsidR="00630983" w:rsidRDefault="00630983" w:rsidP="00630983">
      <w:pPr>
        <w:pStyle w:val="NormalWeb"/>
        <w:spacing w:before="240" w:beforeAutospacing="0" w:after="240" w:afterAutospacing="0"/>
      </w:pPr>
      <w:r>
        <w:rPr>
          <w:rFonts w:ascii="Arial" w:hAnsi="Arial" w:cs="Arial"/>
          <w:color w:val="000000"/>
          <w:sz w:val="22"/>
          <w:szCs w:val="22"/>
        </w:rPr>
        <w:t>This part reinforces: ‘We’re not guessing. This is what the data is telling us.’</w:t>
      </w:r>
      <w:r>
        <w:rPr>
          <w:rFonts w:ascii="Arial" w:hAnsi="Arial" w:cs="Arial"/>
          <w:color w:val="000000"/>
          <w:sz w:val="22"/>
          <w:szCs w:val="22"/>
        </w:rPr>
        <w:br/>
        <w:t>Proof grounds the narrative and gives leaders confidence that action will lead to real impact.</w:t>
      </w:r>
    </w:p>
    <w:p w14:paraId="33F01F9E" w14:textId="77777777" w:rsidR="00630983" w:rsidRDefault="00630983" w:rsidP="00630983">
      <w:pPr>
        <w:pStyle w:val="Heading3"/>
        <w:spacing w:before="240" w:after="240"/>
      </w:pPr>
      <w:r>
        <w:rPr>
          <w:rFonts w:ascii="Arial" w:hAnsi="Arial" w:cs="Arial"/>
          <w:b w:val="0"/>
          <w:bCs w:val="0"/>
          <w:color w:val="434343"/>
          <w:sz w:val="28"/>
          <w:szCs w:val="28"/>
        </w:rPr>
        <w:lastRenderedPageBreak/>
        <w:t>Example:</w:t>
      </w:r>
    </w:p>
    <w:p w14:paraId="1DF9B6D5" w14:textId="77777777" w:rsidR="00630983" w:rsidRDefault="00630983" w:rsidP="00630983">
      <w:pPr>
        <w:pStyle w:val="NormalWeb"/>
        <w:spacing w:before="240" w:beforeAutospacing="0" w:after="240" w:afterAutospacing="0"/>
      </w:pPr>
      <w:r>
        <w:rPr>
          <w:rFonts w:ascii="Arial" w:hAnsi="Arial" w:cs="Arial"/>
          <w:b/>
          <w:bCs/>
          <w:color w:val="000000"/>
          <w:sz w:val="22"/>
          <w:szCs w:val="22"/>
        </w:rPr>
        <w:t>Proof:</w:t>
      </w:r>
      <w:r>
        <w:rPr>
          <w:rFonts w:ascii="Arial" w:hAnsi="Arial" w:cs="Arial"/>
          <w:color w:val="000000"/>
          <w:sz w:val="22"/>
          <w:szCs w:val="22"/>
        </w:rPr>
        <w:t xml:space="preserve"> Employees without structured onboarding are 2.4x more likely to leave in the first year, and they report 17% lower clarity on expectations.</w:t>
      </w:r>
    </w:p>
    <w:p w14:paraId="0FE7D955" w14:textId="77777777" w:rsidR="00630983" w:rsidRDefault="00630983" w:rsidP="00630983">
      <w:pPr>
        <w:pStyle w:val="Heading3"/>
        <w:spacing w:before="240" w:after="240"/>
      </w:pPr>
      <w:r>
        <w:rPr>
          <w:rFonts w:ascii="Arial" w:hAnsi="Arial" w:cs="Arial"/>
          <w:b w:val="0"/>
          <w:bCs w:val="0"/>
          <w:color w:val="434343"/>
          <w:sz w:val="28"/>
          <w:szCs w:val="28"/>
        </w:rPr>
        <w:t>Activity:</w:t>
      </w:r>
    </w:p>
    <w:p w14:paraId="4C893E16" w14:textId="77777777" w:rsidR="00630983" w:rsidRDefault="00630983" w:rsidP="00630983">
      <w:pPr>
        <w:pStyle w:val="NormalWeb"/>
        <w:spacing w:before="240" w:beforeAutospacing="0" w:after="240" w:afterAutospacing="0"/>
      </w:pPr>
      <w:r>
        <w:rPr>
          <w:rFonts w:ascii="Arial" w:hAnsi="Arial" w:cs="Arial"/>
          <w:color w:val="000000"/>
          <w:sz w:val="22"/>
          <w:szCs w:val="22"/>
        </w:rPr>
        <w:t>Find a proof point from your data that will give your leaders the confidence to act on your recommendations. Write your answers in the Proof column of the table.</w:t>
      </w:r>
    </w:p>
    <w:tbl>
      <w:tblPr>
        <w:tblW w:w="9360" w:type="dxa"/>
        <w:tblCellMar>
          <w:top w:w="15" w:type="dxa"/>
          <w:left w:w="15" w:type="dxa"/>
          <w:bottom w:w="15" w:type="dxa"/>
          <w:right w:w="15" w:type="dxa"/>
        </w:tblCellMar>
        <w:tblLook w:val="04A0" w:firstRow="1" w:lastRow="0" w:firstColumn="1" w:lastColumn="0" w:noHBand="0" w:noVBand="1"/>
      </w:tblPr>
      <w:tblGrid>
        <w:gridCol w:w="1889"/>
        <w:gridCol w:w="1759"/>
        <w:gridCol w:w="2043"/>
        <w:gridCol w:w="1923"/>
        <w:gridCol w:w="1746"/>
      </w:tblGrid>
      <w:tr w:rsidR="00630983" w14:paraId="1A71677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1FB246" w14:textId="77777777" w:rsidR="00630983" w:rsidRDefault="00630983">
            <w:pPr>
              <w:pStyle w:val="NormalWeb"/>
              <w:spacing w:before="0" w:beforeAutospacing="0" w:after="0" w:afterAutospacing="0"/>
            </w:pPr>
            <w:r>
              <w:rPr>
                <w:rFonts w:ascii="Arial" w:hAnsi="Arial" w:cs="Arial"/>
                <w:b/>
                <w:bCs/>
                <w:color w:val="000000"/>
                <w:sz w:val="22"/>
                <w:szCs w:val="22"/>
              </w:rPr>
              <w:t>Big Shift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0710EF" w14:textId="77777777" w:rsidR="00630983" w:rsidRDefault="00630983">
            <w:pPr>
              <w:pStyle w:val="NormalWeb"/>
              <w:spacing w:before="0" w:beforeAutospacing="0" w:after="0" w:afterAutospacing="0"/>
            </w:pPr>
            <w:r>
              <w:rPr>
                <w:rFonts w:ascii="Arial" w:hAnsi="Arial" w:cs="Arial"/>
                <w:b/>
                <w:bCs/>
                <w:color w:val="000000"/>
                <w:sz w:val="22"/>
                <w:szCs w:val="22"/>
              </w:rPr>
              <w:t>Old Game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214AB6" w14:textId="77777777" w:rsidR="00630983" w:rsidRDefault="00630983">
            <w:pPr>
              <w:pStyle w:val="NormalWeb"/>
              <w:spacing w:before="0" w:beforeAutospacing="0" w:after="0" w:afterAutospacing="0"/>
            </w:pPr>
            <w:r>
              <w:rPr>
                <w:rFonts w:ascii="Arial" w:hAnsi="Arial" w:cs="Arial"/>
                <w:b/>
                <w:bCs/>
                <w:color w:val="000000"/>
                <w:sz w:val="22"/>
                <w:szCs w:val="22"/>
              </w:rPr>
              <w:t>New Game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BF034" w14:textId="77777777" w:rsidR="00630983" w:rsidRDefault="00630983">
            <w:pPr>
              <w:pStyle w:val="NormalWeb"/>
              <w:spacing w:before="0" w:beforeAutospacing="0" w:after="0" w:afterAutospacing="0"/>
            </w:pPr>
            <w:r>
              <w:rPr>
                <w:rFonts w:ascii="Arial" w:hAnsi="Arial" w:cs="Arial"/>
                <w:b/>
                <w:bCs/>
                <w:color w:val="000000"/>
                <w:sz w:val="22"/>
                <w:szCs w:val="22"/>
              </w:rPr>
              <w:t>Your Role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ABB54" w14:textId="77777777" w:rsidR="00630983" w:rsidRDefault="00630983">
            <w:pPr>
              <w:pStyle w:val="NormalWeb"/>
              <w:spacing w:before="0" w:beforeAutospacing="0" w:after="0" w:afterAutospacing="0"/>
            </w:pPr>
            <w:r>
              <w:rPr>
                <w:rFonts w:ascii="Arial" w:hAnsi="Arial" w:cs="Arial"/>
                <w:b/>
                <w:bCs/>
                <w:color w:val="000000"/>
                <w:sz w:val="22"/>
                <w:szCs w:val="22"/>
              </w:rPr>
              <w:t>Proof</w:t>
            </w:r>
          </w:p>
        </w:tc>
      </w:tr>
      <w:tr w:rsidR="00630983" w14:paraId="6CC70890"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A69C4" w14:textId="77777777" w:rsidR="00630983" w:rsidRDefault="00630983">
            <w:pPr>
              <w:pStyle w:val="NormalWeb"/>
              <w:spacing w:before="0" w:beforeAutospacing="0" w:after="0" w:afterAutospacing="0"/>
            </w:pPr>
            <w:r>
              <w:rPr>
                <w:rFonts w:ascii="Arial" w:hAnsi="Arial" w:cs="Arial"/>
                <w:color w:val="999999"/>
                <w:sz w:val="22"/>
                <w:szCs w:val="22"/>
              </w:rPr>
              <w:t>Customer expectations and onboarding complexity have increased dramatically.</w:t>
            </w:r>
          </w:p>
          <w:p w14:paraId="3DD84684" w14:textId="77777777" w:rsidR="00630983" w:rsidRDefault="0063098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160647" w14:textId="77777777" w:rsidR="00630983" w:rsidRDefault="00630983">
            <w:pPr>
              <w:pStyle w:val="NormalWeb"/>
              <w:spacing w:before="0" w:beforeAutospacing="0" w:after="0" w:afterAutospacing="0"/>
            </w:pPr>
            <w:r>
              <w:rPr>
                <w:rFonts w:ascii="Arial" w:hAnsi="Arial" w:cs="Arial"/>
                <w:color w:val="999999"/>
                <w:sz w:val="22"/>
                <w:szCs w:val="22"/>
              </w:rPr>
              <w:t>The team relied heavily on tribal knowledge and informal shadowing.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FBA0D8" w14:textId="77777777" w:rsidR="00630983" w:rsidRDefault="00630983">
            <w:pPr>
              <w:pStyle w:val="NormalWeb"/>
              <w:spacing w:before="0" w:beforeAutospacing="0" w:after="0" w:afterAutospacing="0"/>
            </w:pPr>
            <w:r>
              <w:rPr>
                <w:rFonts w:ascii="Arial" w:hAnsi="Arial" w:cs="Arial"/>
                <w:color w:val="999999"/>
                <w:sz w:val="22"/>
                <w:szCs w:val="22"/>
              </w:rPr>
              <w:t>Companies win by formalizing onboarding, setting clear success metrics, and supporting early-tenure employees.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564A26" w14:textId="77777777" w:rsidR="00630983" w:rsidRDefault="00630983">
            <w:pPr>
              <w:pStyle w:val="NormalWeb"/>
              <w:spacing w:before="0" w:beforeAutospacing="0" w:after="0" w:afterAutospacing="0"/>
            </w:pPr>
            <w:r>
              <w:rPr>
                <w:rFonts w:ascii="Arial" w:hAnsi="Arial" w:cs="Arial"/>
                <w:color w:val="999999"/>
                <w:sz w:val="22"/>
                <w:szCs w:val="22"/>
              </w:rPr>
              <w:t>HR analyzed onboarding, performance, and exit data to highlight risk points.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758D0" w14:textId="77777777" w:rsidR="00630983" w:rsidRDefault="00630983">
            <w:pPr>
              <w:pStyle w:val="NormalWeb"/>
              <w:spacing w:before="0" w:beforeAutospacing="0" w:after="0" w:afterAutospacing="0"/>
            </w:pPr>
            <w:r>
              <w:rPr>
                <w:rFonts w:ascii="Arial" w:hAnsi="Arial" w:cs="Arial"/>
                <w:color w:val="999999"/>
                <w:sz w:val="22"/>
                <w:szCs w:val="22"/>
              </w:rPr>
              <w:t>Turnover is 2.4x higher for employees without structured onboarding.</w:t>
            </w:r>
          </w:p>
        </w:tc>
      </w:tr>
      <w:tr w:rsidR="00630983" w14:paraId="5D5D25B0"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A076D2" w14:textId="77777777" w:rsidR="00630983" w:rsidRDefault="0063098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B2F87" w14:textId="77777777" w:rsidR="00630983" w:rsidRDefault="0063098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5B34B3" w14:textId="77777777" w:rsidR="00630983" w:rsidRDefault="0063098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0164A8" w14:textId="77777777" w:rsidR="00630983" w:rsidRDefault="0063098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7F729F" w14:textId="77777777" w:rsidR="00630983" w:rsidRDefault="00630983"/>
        </w:tc>
      </w:tr>
    </w:tbl>
    <w:p w14:paraId="597BA84D" w14:textId="77777777" w:rsidR="00630983" w:rsidRDefault="00630983" w:rsidP="00630983">
      <w:pPr>
        <w:pStyle w:val="NormalWeb"/>
        <w:spacing w:before="240" w:beforeAutospacing="0" w:after="240" w:afterAutospacing="0"/>
      </w:pPr>
      <w:r>
        <w:rPr>
          <w:rFonts w:ascii="Arial" w:hAnsi="Arial" w:cs="Arial"/>
          <w:color w:val="000000"/>
          <w:sz w:val="22"/>
          <w:szCs w:val="22"/>
        </w:rPr>
        <w:t>By the time you reach your recommendation, leaders already understand the “why.” Alignment is in place. Momentum is built. They are ready to act.</w:t>
      </w:r>
    </w:p>
    <w:p w14:paraId="0FE054B4" w14:textId="77F48A3B" w:rsidR="00630983" w:rsidRPr="00630983" w:rsidRDefault="00630983" w:rsidP="00630983">
      <w:pPr>
        <w:pStyle w:val="NormalWeb"/>
        <w:spacing w:before="240" w:beforeAutospacing="0" w:after="240" w:afterAutospacing="0"/>
        <w:rPr>
          <w:rFonts w:ascii="Arial" w:hAnsi="Arial" w:cs="Arial"/>
          <w:color w:val="000000"/>
        </w:rPr>
      </w:pPr>
      <w:r>
        <w:rPr>
          <w:rFonts w:ascii="Arial" w:hAnsi="Arial" w:cs="Arial"/>
          <w:color w:val="000000"/>
          <w:sz w:val="22"/>
          <w:szCs w:val="22"/>
        </w:rPr>
        <w:t xml:space="preserve">Want to see how to deliver visuals that bring your data narrative to life? Watch this on-demand webinar: </w:t>
      </w:r>
      <w:r>
        <w:rPr>
          <w:rFonts w:ascii="Arial" w:hAnsi="Arial" w:cs="Arial"/>
          <w:i/>
          <w:iCs/>
          <w:color w:val="000000"/>
          <w:sz w:val="22"/>
          <w:szCs w:val="22"/>
        </w:rPr>
        <w:t xml:space="preserve">Data storytelling: </w:t>
      </w:r>
      <w:hyperlink r:id="rId9" w:history="1">
        <w:r>
          <w:rPr>
            <w:rStyle w:val="Hyperlink"/>
            <w:rFonts w:ascii="Arial" w:hAnsi="Arial" w:cs="Arial"/>
            <w:i/>
            <w:iCs/>
            <w:color w:val="1155CC"/>
            <w:sz w:val="22"/>
            <w:szCs w:val="22"/>
          </w:rPr>
          <w:t>Turning data into</w:t>
        </w:r>
        <w:r>
          <w:rPr>
            <w:rStyle w:val="Hyperlink"/>
            <w:rFonts w:ascii="Arial" w:hAnsi="Arial" w:cs="Arial"/>
            <w:i/>
            <w:iCs/>
            <w:color w:val="1155CC"/>
            <w:sz w:val="22"/>
            <w:szCs w:val="22"/>
          </w:rPr>
          <w:t xml:space="preserve"> </w:t>
        </w:r>
        <w:r>
          <w:rPr>
            <w:rStyle w:val="Hyperlink"/>
            <w:rFonts w:ascii="Arial" w:hAnsi="Arial" w:cs="Arial"/>
            <w:i/>
            <w:iCs/>
            <w:color w:val="1155CC"/>
            <w:sz w:val="22"/>
            <w:szCs w:val="22"/>
          </w:rPr>
          <w:t xml:space="preserve">compelling narratives </w:t>
        </w:r>
        <w:r>
          <w:rPr>
            <w:rStyle w:val="Hyperlink"/>
            <w:rFonts w:ascii="Arial" w:hAnsi="Arial" w:cs="Arial"/>
            <w:color w:val="1155CC"/>
            <w:sz w:val="22"/>
            <w:szCs w:val="22"/>
          </w:rPr>
          <w:t>here.</w:t>
        </w:r>
      </w:hyperlink>
    </w:p>
    <w:sectPr w:rsidR="00630983" w:rsidRPr="00630983" w:rsidSect="00034616">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F9C55" w14:textId="77777777" w:rsidR="00F31E51" w:rsidRDefault="00F31E51" w:rsidP="00F23F89">
      <w:pPr>
        <w:spacing w:after="0" w:line="240" w:lineRule="auto"/>
      </w:pPr>
      <w:r>
        <w:separator/>
      </w:r>
    </w:p>
  </w:endnote>
  <w:endnote w:type="continuationSeparator" w:id="0">
    <w:p w14:paraId="2C8128CB" w14:textId="77777777" w:rsidR="00F31E51" w:rsidRDefault="00F31E51" w:rsidP="00F23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3E19" w14:textId="58AADB2E" w:rsidR="00F23F89" w:rsidRDefault="00F23F89" w:rsidP="005325DC">
    <w:pPr>
      <w:pStyle w:val="Footer"/>
    </w:pPr>
    <w:r>
      <w:rPr>
        <w:noProof/>
      </w:rPr>
      <w:drawing>
        <wp:inline distT="0" distB="0" distL="0" distR="0" wp14:anchorId="21ABA0AB" wp14:editId="503F9338">
          <wp:extent cx="759089" cy="305237"/>
          <wp:effectExtent l="0" t="0" r="3175" b="0"/>
          <wp:docPr id="192366318" name="Picture 2" descr="A pink and white balloon with a white lette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804322" name="Picture 2" descr="A pink and white balloon with a white letter in the middle&#10;&#10;Description automatically generated"/>
                  <pic:cNvPicPr/>
                </pic:nvPicPr>
                <pic:blipFill>
                  <a:blip r:embed="rId1"/>
                  <a:stretch>
                    <a:fillRect/>
                  </a:stretch>
                </pic:blipFill>
                <pic:spPr>
                  <a:xfrm>
                    <a:off x="0" y="0"/>
                    <a:ext cx="776729" cy="312330"/>
                  </a:xfrm>
                  <a:prstGeom prst="rect">
                    <a:avLst/>
                  </a:prstGeom>
                </pic:spPr>
              </pic:pic>
            </a:graphicData>
          </a:graphic>
        </wp:inline>
      </w:drawing>
    </w:r>
    <w:r w:rsidR="005325DC">
      <w:tab/>
    </w:r>
    <w:r w:rsidR="005325DC">
      <w:tab/>
    </w:r>
    <w:r w:rsidR="009A319A">
      <w:rPr>
        <w:noProof/>
      </w:rPr>
      <w:drawing>
        <wp:inline distT="0" distB="0" distL="0" distR="0" wp14:anchorId="1EDCFBC9" wp14:editId="76B40105">
          <wp:extent cx="1989667" cy="277494"/>
          <wp:effectExtent l="0" t="0" r="0" b="2540"/>
          <wp:docPr id="2132189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189377" name="Picture 2132189377"/>
                  <pic:cNvPicPr/>
                </pic:nvPicPr>
                <pic:blipFill>
                  <a:blip r:embed="rId2"/>
                  <a:stretch>
                    <a:fillRect/>
                  </a:stretch>
                </pic:blipFill>
                <pic:spPr>
                  <a:xfrm>
                    <a:off x="0" y="0"/>
                    <a:ext cx="2343691" cy="3268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082D0" w14:textId="77777777" w:rsidR="00F31E51" w:rsidRDefault="00F31E51" w:rsidP="00F23F89">
      <w:pPr>
        <w:spacing w:after="0" w:line="240" w:lineRule="auto"/>
      </w:pPr>
      <w:r>
        <w:separator/>
      </w:r>
    </w:p>
  </w:footnote>
  <w:footnote w:type="continuationSeparator" w:id="0">
    <w:p w14:paraId="45C8B106" w14:textId="77777777" w:rsidR="00F31E51" w:rsidRDefault="00F31E51" w:rsidP="00F23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585097"/>
      <w:docPartObj>
        <w:docPartGallery w:val="Page Numbers (Top of Page)"/>
        <w:docPartUnique/>
      </w:docPartObj>
    </w:sdtPr>
    <w:sdtEndPr>
      <w:rPr>
        <w:noProof/>
      </w:rPr>
    </w:sdtEndPr>
    <w:sdtContent>
      <w:p w14:paraId="0ED5FC58" w14:textId="77777777" w:rsidR="00F23F89" w:rsidRDefault="00F23F89" w:rsidP="00F23F89">
        <w:pPr>
          <w:pStyle w:val="Header"/>
          <w:jc w:val="right"/>
          <w:rPr>
            <w:noProof/>
          </w:rPr>
        </w:pPr>
        <w:r>
          <w:fldChar w:fldCharType="begin"/>
        </w:r>
        <w:r>
          <w:instrText xml:space="preserve"> PAGE   \* MERGEFORMAT </w:instrText>
        </w:r>
        <w:r>
          <w:fldChar w:fldCharType="separate"/>
        </w:r>
        <w:r>
          <w:t>5</w:t>
        </w:r>
        <w:r>
          <w:rPr>
            <w:noProof/>
          </w:rPr>
          <w:fldChar w:fldCharType="end"/>
        </w:r>
      </w:p>
    </w:sdtContent>
  </w:sdt>
  <w:p w14:paraId="68CC75A4" w14:textId="77777777" w:rsidR="00F23F89" w:rsidRDefault="00F23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60050C"/>
    <w:multiLevelType w:val="multilevel"/>
    <w:tmpl w:val="A87C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AA0246"/>
    <w:multiLevelType w:val="multilevel"/>
    <w:tmpl w:val="BD4A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963272"/>
    <w:multiLevelType w:val="multilevel"/>
    <w:tmpl w:val="E116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F73C7A"/>
    <w:multiLevelType w:val="multilevel"/>
    <w:tmpl w:val="AC52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3405E4"/>
    <w:multiLevelType w:val="multilevel"/>
    <w:tmpl w:val="768A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012477"/>
    <w:multiLevelType w:val="multilevel"/>
    <w:tmpl w:val="397A8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2174B4"/>
    <w:multiLevelType w:val="multilevel"/>
    <w:tmpl w:val="F76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F3766B"/>
    <w:multiLevelType w:val="multilevel"/>
    <w:tmpl w:val="7F80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D63306"/>
    <w:multiLevelType w:val="multilevel"/>
    <w:tmpl w:val="3AAE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A87D32"/>
    <w:multiLevelType w:val="multilevel"/>
    <w:tmpl w:val="80ACC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2A6B1A"/>
    <w:multiLevelType w:val="multilevel"/>
    <w:tmpl w:val="0124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4535B2"/>
    <w:multiLevelType w:val="multilevel"/>
    <w:tmpl w:val="6E98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EF5933"/>
    <w:multiLevelType w:val="multilevel"/>
    <w:tmpl w:val="7764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0C5108"/>
    <w:multiLevelType w:val="multilevel"/>
    <w:tmpl w:val="CF96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2E54D9"/>
    <w:multiLevelType w:val="multilevel"/>
    <w:tmpl w:val="8C1E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DC3F18"/>
    <w:multiLevelType w:val="multilevel"/>
    <w:tmpl w:val="88EC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176782"/>
    <w:multiLevelType w:val="multilevel"/>
    <w:tmpl w:val="73DC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D16459"/>
    <w:multiLevelType w:val="multilevel"/>
    <w:tmpl w:val="DC3C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E900F8"/>
    <w:multiLevelType w:val="multilevel"/>
    <w:tmpl w:val="BDC2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216277"/>
    <w:multiLevelType w:val="multilevel"/>
    <w:tmpl w:val="9B2A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534760"/>
    <w:multiLevelType w:val="multilevel"/>
    <w:tmpl w:val="C55A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FC5D5E"/>
    <w:multiLevelType w:val="multilevel"/>
    <w:tmpl w:val="61F8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0417041">
    <w:abstractNumId w:val="8"/>
  </w:num>
  <w:num w:numId="2" w16cid:durableId="1799378095">
    <w:abstractNumId w:val="6"/>
  </w:num>
  <w:num w:numId="3" w16cid:durableId="2004118422">
    <w:abstractNumId w:val="5"/>
  </w:num>
  <w:num w:numId="4" w16cid:durableId="2088109180">
    <w:abstractNumId w:val="4"/>
  </w:num>
  <w:num w:numId="5" w16cid:durableId="701173979">
    <w:abstractNumId w:val="7"/>
  </w:num>
  <w:num w:numId="6" w16cid:durableId="1595547775">
    <w:abstractNumId w:val="3"/>
  </w:num>
  <w:num w:numId="7" w16cid:durableId="953513440">
    <w:abstractNumId w:val="2"/>
  </w:num>
  <w:num w:numId="8" w16cid:durableId="1911962619">
    <w:abstractNumId w:val="1"/>
  </w:num>
  <w:num w:numId="9" w16cid:durableId="965500821">
    <w:abstractNumId w:val="0"/>
  </w:num>
  <w:num w:numId="10" w16cid:durableId="961500405">
    <w:abstractNumId w:val="19"/>
  </w:num>
  <w:num w:numId="11" w16cid:durableId="1089430508">
    <w:abstractNumId w:val="10"/>
  </w:num>
  <w:num w:numId="12" w16cid:durableId="337736891">
    <w:abstractNumId w:val="11"/>
  </w:num>
  <w:num w:numId="13" w16cid:durableId="2009557366">
    <w:abstractNumId w:val="30"/>
  </w:num>
  <w:num w:numId="14" w16cid:durableId="1876576462">
    <w:abstractNumId w:val="13"/>
  </w:num>
  <w:num w:numId="15" w16cid:durableId="1650357505">
    <w:abstractNumId w:val="23"/>
  </w:num>
  <w:num w:numId="16" w16cid:durableId="1310556089">
    <w:abstractNumId w:val="15"/>
  </w:num>
  <w:num w:numId="17" w16cid:durableId="1664696529">
    <w:abstractNumId w:val="20"/>
  </w:num>
  <w:num w:numId="18" w16cid:durableId="902377073">
    <w:abstractNumId w:val="26"/>
  </w:num>
  <w:num w:numId="19" w16cid:durableId="1901867573">
    <w:abstractNumId w:val="29"/>
  </w:num>
  <w:num w:numId="20" w16cid:durableId="626278439">
    <w:abstractNumId w:val="27"/>
  </w:num>
  <w:num w:numId="21" w16cid:durableId="2112897492">
    <w:abstractNumId w:val="28"/>
  </w:num>
  <w:num w:numId="22" w16cid:durableId="463232389">
    <w:abstractNumId w:val="18"/>
  </w:num>
  <w:num w:numId="23" w16cid:durableId="972439532">
    <w:abstractNumId w:val="25"/>
  </w:num>
  <w:num w:numId="24" w16cid:durableId="1976329586">
    <w:abstractNumId w:val="14"/>
  </w:num>
  <w:num w:numId="25" w16cid:durableId="923996506">
    <w:abstractNumId w:val="17"/>
  </w:num>
  <w:num w:numId="26" w16cid:durableId="1928493862">
    <w:abstractNumId w:val="22"/>
  </w:num>
  <w:num w:numId="27" w16cid:durableId="1785611936">
    <w:abstractNumId w:val="24"/>
  </w:num>
  <w:num w:numId="28" w16cid:durableId="1023020279">
    <w:abstractNumId w:val="21"/>
  </w:num>
  <w:num w:numId="29" w16cid:durableId="103621718">
    <w:abstractNumId w:val="16"/>
  </w:num>
  <w:num w:numId="30" w16cid:durableId="728191575">
    <w:abstractNumId w:val="9"/>
  </w:num>
  <w:num w:numId="31" w16cid:durableId="20849822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4F7C"/>
    <w:rsid w:val="00034616"/>
    <w:rsid w:val="0006063C"/>
    <w:rsid w:val="0015074B"/>
    <w:rsid w:val="001A3DCC"/>
    <w:rsid w:val="001F46DA"/>
    <w:rsid w:val="00226A3D"/>
    <w:rsid w:val="0023026D"/>
    <w:rsid w:val="00273941"/>
    <w:rsid w:val="0029639D"/>
    <w:rsid w:val="00326F90"/>
    <w:rsid w:val="003816A3"/>
    <w:rsid w:val="00395779"/>
    <w:rsid w:val="003B3A43"/>
    <w:rsid w:val="004001B0"/>
    <w:rsid w:val="004B4D16"/>
    <w:rsid w:val="004D6593"/>
    <w:rsid w:val="005325DC"/>
    <w:rsid w:val="006226A5"/>
    <w:rsid w:val="00630983"/>
    <w:rsid w:val="00634B79"/>
    <w:rsid w:val="006646AF"/>
    <w:rsid w:val="00684918"/>
    <w:rsid w:val="006C23B9"/>
    <w:rsid w:val="006C265E"/>
    <w:rsid w:val="00704364"/>
    <w:rsid w:val="00820AEF"/>
    <w:rsid w:val="00831119"/>
    <w:rsid w:val="009325FC"/>
    <w:rsid w:val="009A319A"/>
    <w:rsid w:val="009C7404"/>
    <w:rsid w:val="00A06153"/>
    <w:rsid w:val="00A731FB"/>
    <w:rsid w:val="00A77C55"/>
    <w:rsid w:val="00AA1D8D"/>
    <w:rsid w:val="00B47730"/>
    <w:rsid w:val="00B66C15"/>
    <w:rsid w:val="00BA5679"/>
    <w:rsid w:val="00BC4059"/>
    <w:rsid w:val="00C83AC1"/>
    <w:rsid w:val="00CB0664"/>
    <w:rsid w:val="00CC4190"/>
    <w:rsid w:val="00D10072"/>
    <w:rsid w:val="00D722B1"/>
    <w:rsid w:val="00D91500"/>
    <w:rsid w:val="00E40778"/>
    <w:rsid w:val="00E503FB"/>
    <w:rsid w:val="00E60F23"/>
    <w:rsid w:val="00ED5087"/>
    <w:rsid w:val="00F23F89"/>
    <w:rsid w:val="00F31E5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7A5D26"/>
  <w14:defaultImageDpi w14:val="300"/>
  <w15:docId w15:val="{3C1A0E48-38BF-4219-899B-5073167B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23F89"/>
    <w:rPr>
      <w:color w:val="0000FF" w:themeColor="hyperlink"/>
      <w:u w:val="single"/>
    </w:rPr>
  </w:style>
  <w:style w:type="character" w:styleId="UnresolvedMention">
    <w:name w:val="Unresolved Mention"/>
    <w:basedOn w:val="DefaultParagraphFont"/>
    <w:uiPriority w:val="99"/>
    <w:semiHidden/>
    <w:unhideWhenUsed/>
    <w:rsid w:val="00F23F89"/>
    <w:rPr>
      <w:color w:val="605E5C"/>
      <w:shd w:val="clear" w:color="auto" w:fill="E1DFDD"/>
    </w:rPr>
  </w:style>
  <w:style w:type="paragraph" w:styleId="NormalWeb">
    <w:name w:val="Normal (Web)"/>
    <w:basedOn w:val="Normal"/>
    <w:uiPriority w:val="99"/>
    <w:unhideWhenUsed/>
    <w:rsid w:val="00704364"/>
    <w:pPr>
      <w:spacing w:before="100" w:beforeAutospacing="1" w:after="100" w:afterAutospacing="1" w:line="240" w:lineRule="auto"/>
    </w:pPr>
    <w:rPr>
      <w:rFonts w:ascii="Times New Roman" w:eastAsia="Times New Roman" w:hAnsi="Times New Roman" w:cs="Times New Roman"/>
      <w:sz w:val="24"/>
      <w:szCs w:val="24"/>
      <w:lang w:val="en-IL" w:bidi="he-IL"/>
    </w:rPr>
  </w:style>
  <w:style w:type="character" w:styleId="FollowedHyperlink">
    <w:name w:val="FollowedHyperlink"/>
    <w:basedOn w:val="DefaultParagraphFont"/>
    <w:uiPriority w:val="99"/>
    <w:semiHidden/>
    <w:unhideWhenUsed/>
    <w:rsid w:val="006309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03990">
      <w:bodyDiv w:val="1"/>
      <w:marLeft w:val="0"/>
      <w:marRight w:val="0"/>
      <w:marTop w:val="0"/>
      <w:marBottom w:val="0"/>
      <w:divBdr>
        <w:top w:val="none" w:sz="0" w:space="0" w:color="auto"/>
        <w:left w:val="none" w:sz="0" w:space="0" w:color="auto"/>
        <w:bottom w:val="none" w:sz="0" w:space="0" w:color="auto"/>
        <w:right w:val="none" w:sz="0" w:space="0" w:color="auto"/>
      </w:divBdr>
    </w:div>
    <w:div w:id="545680407">
      <w:bodyDiv w:val="1"/>
      <w:marLeft w:val="0"/>
      <w:marRight w:val="0"/>
      <w:marTop w:val="0"/>
      <w:marBottom w:val="0"/>
      <w:divBdr>
        <w:top w:val="none" w:sz="0" w:space="0" w:color="auto"/>
        <w:left w:val="none" w:sz="0" w:space="0" w:color="auto"/>
        <w:bottom w:val="none" w:sz="0" w:space="0" w:color="auto"/>
        <w:right w:val="none" w:sz="0" w:space="0" w:color="auto"/>
      </w:divBdr>
    </w:div>
    <w:div w:id="640235364">
      <w:bodyDiv w:val="1"/>
      <w:marLeft w:val="0"/>
      <w:marRight w:val="0"/>
      <w:marTop w:val="0"/>
      <w:marBottom w:val="0"/>
      <w:divBdr>
        <w:top w:val="none" w:sz="0" w:space="0" w:color="auto"/>
        <w:left w:val="none" w:sz="0" w:space="0" w:color="auto"/>
        <w:bottom w:val="none" w:sz="0" w:space="0" w:color="auto"/>
        <w:right w:val="none" w:sz="0" w:space="0" w:color="auto"/>
      </w:divBdr>
    </w:div>
    <w:div w:id="1065567844">
      <w:bodyDiv w:val="1"/>
      <w:marLeft w:val="0"/>
      <w:marRight w:val="0"/>
      <w:marTop w:val="0"/>
      <w:marBottom w:val="0"/>
      <w:divBdr>
        <w:top w:val="none" w:sz="0" w:space="0" w:color="auto"/>
        <w:left w:val="none" w:sz="0" w:space="0" w:color="auto"/>
        <w:bottom w:val="none" w:sz="0" w:space="0" w:color="auto"/>
        <w:right w:val="none" w:sz="0" w:space="0" w:color="auto"/>
      </w:divBdr>
    </w:div>
    <w:div w:id="1371031601">
      <w:bodyDiv w:val="1"/>
      <w:marLeft w:val="0"/>
      <w:marRight w:val="0"/>
      <w:marTop w:val="0"/>
      <w:marBottom w:val="0"/>
      <w:divBdr>
        <w:top w:val="none" w:sz="0" w:space="0" w:color="auto"/>
        <w:left w:val="none" w:sz="0" w:space="0" w:color="auto"/>
        <w:bottom w:val="none" w:sz="0" w:space="0" w:color="auto"/>
        <w:right w:val="none" w:sz="0" w:space="0" w:color="auto"/>
      </w:divBdr>
    </w:div>
    <w:div w:id="1640108670">
      <w:bodyDiv w:val="1"/>
      <w:marLeft w:val="0"/>
      <w:marRight w:val="0"/>
      <w:marTop w:val="0"/>
      <w:marBottom w:val="0"/>
      <w:divBdr>
        <w:top w:val="none" w:sz="0" w:space="0" w:color="auto"/>
        <w:left w:val="none" w:sz="0" w:space="0" w:color="auto"/>
        <w:bottom w:val="none" w:sz="0" w:space="0" w:color="auto"/>
        <w:right w:val="none" w:sz="0" w:space="0" w:color="auto"/>
      </w:divBdr>
    </w:div>
    <w:div w:id="1650011275">
      <w:bodyDiv w:val="1"/>
      <w:marLeft w:val="0"/>
      <w:marRight w:val="0"/>
      <w:marTop w:val="0"/>
      <w:marBottom w:val="0"/>
      <w:divBdr>
        <w:top w:val="none" w:sz="0" w:space="0" w:color="auto"/>
        <w:left w:val="none" w:sz="0" w:space="0" w:color="auto"/>
        <w:bottom w:val="none" w:sz="0" w:space="0" w:color="auto"/>
        <w:right w:val="none" w:sz="0" w:space="0" w:color="auto"/>
      </w:divBdr>
    </w:div>
    <w:div w:id="17303767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ibob.com/webinars/hr-analytics-unlocked-turning-people-data-into-business-impact-register-al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Dana Liberty</cp:lastModifiedBy>
  <cp:revision>6</cp:revision>
  <dcterms:created xsi:type="dcterms:W3CDTF">2026-02-08T08:56:00Z</dcterms:created>
  <dcterms:modified xsi:type="dcterms:W3CDTF">2026-02-08T08:59:00Z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520dc8766aa46fcfe8cb9dafa3a157fee4e72a42c4e4ac20fc9541f556bd2bdf</vt:lpwstr>
  </property>
</Properties>
</file>