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3AFBC" w14:textId="09199133" w:rsidR="00FC3FB3" w:rsidRDefault="00FC3FB3" w:rsidP="00FC3FB3">
      <w:pPr>
        <w:pStyle w:val="NormalWeb"/>
        <w:spacing w:before="0" w:beforeAutospacing="0" w:after="200" w:afterAutospacing="0"/>
        <w:rPr>
          <w:rFonts w:ascii="Arial" w:hAnsi="Arial" w:cs="Arial"/>
          <w:color w:val="000000"/>
          <w:sz w:val="40"/>
          <w:szCs w:val="40"/>
        </w:rPr>
      </w:pPr>
      <w:r>
        <w:rPr>
          <w:rFonts w:ascii="Arial" w:hAnsi="Arial" w:cs="Arial"/>
          <w:color w:val="000000"/>
          <w:sz w:val="40"/>
          <w:szCs w:val="40"/>
        </w:rPr>
        <w:t>Stakeholder influence map worksheet</w:t>
      </w:r>
    </w:p>
    <w:p w14:paraId="63B3EB64" w14:textId="77777777" w:rsidR="00FC3FB3" w:rsidRDefault="00FC3FB3" w:rsidP="00FC3FB3">
      <w:pPr>
        <w:pStyle w:val="NormalWeb"/>
        <w:spacing w:before="240" w:beforeAutospacing="0" w:after="240" w:afterAutospacing="0"/>
      </w:pPr>
      <w:r>
        <w:rPr>
          <w:rFonts w:ascii="Arial" w:hAnsi="Arial" w:cs="Arial"/>
          <w:color w:val="000000"/>
          <w:sz w:val="22"/>
          <w:szCs w:val="22"/>
        </w:rPr>
        <w:t>This worksheet helps you map the people who influence a specific decision and tailor your approach so your insights build momentum and influence outcomes across the organization.</w:t>
      </w:r>
    </w:p>
    <w:p w14:paraId="085A4DAC" w14:textId="77777777" w:rsidR="00FC3FB3" w:rsidRDefault="00FC3FB3" w:rsidP="00FC3FB3">
      <w:pPr>
        <w:pStyle w:val="NormalWeb"/>
        <w:spacing w:before="240" w:beforeAutospacing="0" w:after="240" w:afterAutospacing="0"/>
      </w:pPr>
      <w:r>
        <w:rPr>
          <w:rFonts w:ascii="Arial" w:hAnsi="Arial" w:cs="Arial"/>
          <w:color w:val="000000"/>
          <w:sz w:val="22"/>
          <w:szCs w:val="22"/>
        </w:rPr>
        <w:t>You’ll use it to:</w:t>
      </w:r>
    </w:p>
    <w:p w14:paraId="0B627A02" w14:textId="77777777" w:rsidR="00FC3FB3" w:rsidRDefault="00FC3FB3" w:rsidP="00FC3FB3">
      <w:pPr>
        <w:pStyle w:val="NormalWeb"/>
        <w:numPr>
          <w:ilvl w:val="0"/>
          <w:numId w:val="23"/>
        </w:numPr>
        <w:spacing w:before="240" w:beforeAutospacing="0" w:after="200" w:afterAutospacing="0"/>
        <w:textAlignment w:val="baseline"/>
        <w:rPr>
          <w:rFonts w:ascii="Arial" w:hAnsi="Arial" w:cs="Arial"/>
          <w:color w:val="000000"/>
          <w:sz w:val="22"/>
          <w:szCs w:val="22"/>
        </w:rPr>
      </w:pPr>
      <w:r>
        <w:rPr>
          <w:rFonts w:ascii="Arial" w:hAnsi="Arial" w:cs="Arial"/>
          <w:color w:val="000000"/>
          <w:sz w:val="22"/>
          <w:szCs w:val="22"/>
        </w:rPr>
        <w:t>Identify the stakeholders who shape outcomes for a specific initiative</w:t>
      </w:r>
    </w:p>
    <w:p w14:paraId="5BEF4CE2" w14:textId="77777777" w:rsidR="00FC3FB3" w:rsidRDefault="00FC3FB3" w:rsidP="00FC3FB3">
      <w:pPr>
        <w:pStyle w:val="NormalWeb"/>
        <w:numPr>
          <w:ilvl w:val="0"/>
          <w:numId w:val="23"/>
        </w:numPr>
        <w:spacing w:before="0" w:beforeAutospacing="0" w:after="200" w:afterAutospacing="0"/>
        <w:textAlignment w:val="baseline"/>
        <w:rPr>
          <w:rFonts w:ascii="Arial" w:hAnsi="Arial" w:cs="Arial"/>
          <w:color w:val="000000"/>
          <w:sz w:val="22"/>
          <w:szCs w:val="22"/>
        </w:rPr>
      </w:pPr>
      <w:r>
        <w:rPr>
          <w:rFonts w:ascii="Arial" w:hAnsi="Arial" w:cs="Arial"/>
          <w:color w:val="000000"/>
          <w:sz w:val="22"/>
          <w:szCs w:val="22"/>
        </w:rPr>
        <w:t>Understand their level of influence and support in this context</w:t>
      </w:r>
    </w:p>
    <w:p w14:paraId="06654FC0" w14:textId="77777777" w:rsidR="00FC3FB3" w:rsidRDefault="00FC3FB3" w:rsidP="00FC3FB3">
      <w:pPr>
        <w:pStyle w:val="NormalWeb"/>
        <w:numPr>
          <w:ilvl w:val="0"/>
          <w:numId w:val="23"/>
        </w:numPr>
        <w:spacing w:before="240" w:beforeAutospacing="0" w:after="200" w:afterAutospacing="0"/>
        <w:textAlignment w:val="baseline"/>
        <w:rPr>
          <w:rFonts w:ascii="Arial" w:hAnsi="Arial" w:cs="Arial"/>
          <w:color w:val="000000"/>
          <w:sz w:val="22"/>
          <w:szCs w:val="22"/>
        </w:rPr>
      </w:pPr>
      <w:r>
        <w:rPr>
          <w:rFonts w:ascii="Arial" w:hAnsi="Arial" w:cs="Arial"/>
          <w:color w:val="000000"/>
          <w:sz w:val="22"/>
          <w:szCs w:val="22"/>
        </w:rPr>
        <w:t>Adjust how you engage each group so your insights connect to what matters to them</w:t>
      </w:r>
    </w:p>
    <w:p w14:paraId="77B11D76" w14:textId="77777777" w:rsidR="00FC3FB3" w:rsidRDefault="00FC3FB3" w:rsidP="00FC3FB3">
      <w:pPr>
        <w:pStyle w:val="NormalWeb"/>
        <w:spacing w:before="240" w:beforeAutospacing="0" w:after="240" w:afterAutospacing="0"/>
      </w:pPr>
      <w:r>
        <w:rPr>
          <w:rFonts w:ascii="Arial" w:hAnsi="Arial" w:cs="Arial"/>
          <w:color w:val="000000"/>
          <w:sz w:val="22"/>
          <w:szCs w:val="22"/>
        </w:rPr>
        <w:t>The goal is clarity, not perfection. By the end, you’ll be better prepared to prioritize effort, anticipate resistance, and increase the likelihood that your insights lead to action. </w:t>
      </w:r>
    </w:p>
    <w:p w14:paraId="60C43838" w14:textId="77777777" w:rsidR="00FC3FB3" w:rsidRDefault="00FC3FB3" w:rsidP="00FC3FB3">
      <w:pPr>
        <w:pStyle w:val="Heading2"/>
        <w:numPr>
          <w:ilvl w:val="0"/>
          <w:numId w:val="24"/>
        </w:numPr>
        <w:spacing w:before="240" w:after="240"/>
        <w:ind w:left="270"/>
        <w:textAlignment w:val="baseline"/>
        <w:rPr>
          <w:rFonts w:ascii="Arial" w:hAnsi="Arial" w:cs="Arial"/>
          <w:color w:val="000000"/>
        </w:rPr>
      </w:pPr>
      <w:r>
        <w:rPr>
          <w:rFonts w:ascii="Arial" w:hAnsi="Arial" w:cs="Arial"/>
          <w:b w:val="0"/>
          <w:bCs w:val="0"/>
          <w:color w:val="000000"/>
          <w:sz w:val="32"/>
          <w:szCs w:val="32"/>
        </w:rPr>
        <w:t>Finding stakeholders</w:t>
      </w:r>
    </w:p>
    <w:p w14:paraId="394790A9" w14:textId="0E98FEA6" w:rsidR="00FC3FB3" w:rsidRDefault="00FC3FB3" w:rsidP="00FC3FB3">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First, choose one real decision, initiative, or problem you’re currently trying to influence using people data. </w:t>
      </w:r>
    </w:p>
    <w:p w14:paraId="759C5298" w14:textId="77777777" w:rsidR="00FC3FB3" w:rsidRDefault="00FC3FB3" w:rsidP="00FC3FB3">
      <w:pPr>
        <w:pStyle w:val="NormalWeb"/>
        <w:spacing w:before="0" w:beforeAutospacing="0" w:after="0" w:afterAutospacing="0"/>
      </w:pPr>
    </w:p>
    <w:p w14:paraId="09856E40" w14:textId="77777777" w:rsidR="00FC3FB3" w:rsidRDefault="00FC3FB3" w:rsidP="00FC3FB3">
      <w:pPr>
        <w:pStyle w:val="NormalWeb"/>
        <w:spacing w:before="0" w:beforeAutospacing="0" w:after="0" w:afterAutospacing="0"/>
      </w:pPr>
      <w:r>
        <w:rPr>
          <w:rFonts w:ascii="Arial" w:hAnsi="Arial" w:cs="Arial"/>
          <w:color w:val="000000"/>
          <w:sz w:val="22"/>
          <w:szCs w:val="22"/>
        </w:rPr>
        <w:t>Now, identify the people who can best influence your insights and directly shape outcomes through their roles, authority, credibility, or ability to sway others, whether formally or informally.</w:t>
      </w:r>
    </w:p>
    <w:p w14:paraId="356569CF" w14:textId="77777777" w:rsidR="00FC3FB3" w:rsidRDefault="00FC3FB3" w:rsidP="00FC3FB3">
      <w:pPr>
        <w:pStyle w:val="NormalWeb"/>
        <w:spacing w:before="0" w:beforeAutospacing="0" w:after="0" w:afterAutospacing="0"/>
        <w:rPr>
          <w:rFonts w:ascii="Arial" w:hAnsi="Arial" w:cs="Arial"/>
          <w:color w:val="000000"/>
          <w:sz w:val="22"/>
          <w:szCs w:val="22"/>
        </w:rPr>
      </w:pPr>
    </w:p>
    <w:p w14:paraId="51DA72DA" w14:textId="3112B2E3" w:rsidR="00FC3FB3" w:rsidRDefault="00FC3FB3" w:rsidP="00FC3FB3">
      <w:pPr>
        <w:pStyle w:val="NormalWeb"/>
        <w:spacing w:before="0" w:beforeAutospacing="0" w:after="0" w:afterAutospacing="0"/>
      </w:pPr>
      <w:r>
        <w:rPr>
          <w:rFonts w:ascii="Arial" w:hAnsi="Arial" w:cs="Arial"/>
          <w:color w:val="000000"/>
          <w:sz w:val="22"/>
          <w:szCs w:val="22"/>
        </w:rPr>
        <w:t>Ask yourself:</w:t>
      </w:r>
    </w:p>
    <w:p w14:paraId="4474E538" w14:textId="77777777" w:rsidR="00FC3FB3" w:rsidRDefault="00FC3FB3" w:rsidP="00FC3FB3">
      <w:pPr>
        <w:pStyle w:val="NormalWeb"/>
        <w:numPr>
          <w:ilvl w:val="0"/>
          <w:numId w:val="2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Do they have decision-making authority or strong executive visibility?</w:t>
      </w:r>
    </w:p>
    <w:p w14:paraId="538A6EE2" w14:textId="77777777" w:rsidR="00FC3FB3" w:rsidRDefault="00FC3FB3" w:rsidP="00FC3FB3">
      <w:pPr>
        <w:pStyle w:val="NormalWeb"/>
        <w:numPr>
          <w:ilvl w:val="0"/>
          <w:numId w:val="2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Are they often listened to when priorities are set?</w:t>
      </w:r>
    </w:p>
    <w:p w14:paraId="00CCB044" w14:textId="77777777" w:rsidR="00FC3FB3" w:rsidRDefault="00FC3FB3" w:rsidP="00FC3FB3">
      <w:pPr>
        <w:pStyle w:val="NormalWeb"/>
        <w:numPr>
          <w:ilvl w:val="0"/>
          <w:numId w:val="2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Do others look to them for direction or validation?</w:t>
      </w:r>
    </w:p>
    <w:p w14:paraId="4792E437" w14:textId="77777777" w:rsidR="00FC3FB3" w:rsidRDefault="00FC3FB3" w:rsidP="00FC3FB3">
      <w:pPr>
        <w:pStyle w:val="Heading3"/>
        <w:spacing w:before="320" w:after="80"/>
        <w:rPr>
          <w:rFonts w:ascii="Times New Roman" w:hAnsi="Times New Roman" w:cs="Times New Roman"/>
          <w:color w:val="auto"/>
          <w:sz w:val="27"/>
          <w:szCs w:val="27"/>
        </w:rPr>
      </w:pPr>
      <w:r>
        <w:rPr>
          <w:rFonts w:ascii="Arial" w:hAnsi="Arial" w:cs="Arial"/>
          <w:b w:val="0"/>
          <w:bCs w:val="0"/>
          <w:color w:val="434343"/>
          <w:sz w:val="28"/>
          <w:szCs w:val="28"/>
        </w:rPr>
        <w:t>Activity 1</w:t>
      </w:r>
    </w:p>
    <w:p w14:paraId="6949DEB5" w14:textId="77777777" w:rsidR="00FC3FB3" w:rsidRDefault="00FC3FB3" w:rsidP="00FC3FB3">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List up to four key influencers. Prioritize quality over quantity—focus on the people whose support (or resistance) will most affect the outcome.</w:t>
      </w:r>
    </w:p>
    <w:p w14:paraId="22B65701" w14:textId="77777777" w:rsidR="003506BB" w:rsidRDefault="003506BB" w:rsidP="00FC3FB3">
      <w:pPr>
        <w:pStyle w:val="NormalWeb"/>
        <w:spacing w:before="0" w:beforeAutospacing="0" w:after="0" w:afterAutospacing="0"/>
      </w:pPr>
    </w:p>
    <w:p w14:paraId="51F1AB0E" w14:textId="77777777" w:rsidR="00FC3FB3" w:rsidRDefault="00FC3FB3" w:rsidP="00FC3FB3">
      <w:pPr>
        <w:pStyle w:val="NormalWeb"/>
        <w:numPr>
          <w:ilvl w:val="0"/>
          <w:numId w:val="2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________________________________________</w:t>
      </w:r>
    </w:p>
    <w:p w14:paraId="3F3C281B" w14:textId="77777777" w:rsidR="00FC3FB3" w:rsidRDefault="00FC3FB3" w:rsidP="00FC3FB3">
      <w:pPr>
        <w:pStyle w:val="NormalWeb"/>
        <w:numPr>
          <w:ilvl w:val="0"/>
          <w:numId w:val="2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________________________________________</w:t>
      </w:r>
    </w:p>
    <w:p w14:paraId="01DB5C7E" w14:textId="77777777" w:rsidR="00FC3FB3" w:rsidRDefault="00FC3FB3" w:rsidP="00FC3FB3">
      <w:pPr>
        <w:pStyle w:val="NormalWeb"/>
        <w:numPr>
          <w:ilvl w:val="0"/>
          <w:numId w:val="2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________________________________________</w:t>
      </w:r>
    </w:p>
    <w:p w14:paraId="57780897" w14:textId="77777777" w:rsidR="00FC3FB3" w:rsidRDefault="00FC3FB3" w:rsidP="00FC3FB3">
      <w:pPr>
        <w:pStyle w:val="NormalWeb"/>
        <w:numPr>
          <w:ilvl w:val="0"/>
          <w:numId w:val="2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________________________________________ </w:t>
      </w:r>
    </w:p>
    <w:p w14:paraId="32EE7940" w14:textId="77777777" w:rsidR="00FC3FB3" w:rsidRDefault="00FC3FB3" w:rsidP="00FC3FB3">
      <w:pPr>
        <w:pStyle w:val="Heading3"/>
        <w:spacing w:before="320" w:after="80"/>
        <w:rPr>
          <w:rFonts w:ascii="Times New Roman" w:hAnsi="Times New Roman" w:cs="Times New Roman"/>
          <w:color w:val="auto"/>
          <w:sz w:val="27"/>
          <w:szCs w:val="27"/>
        </w:rPr>
      </w:pPr>
      <w:r>
        <w:rPr>
          <w:rFonts w:ascii="Arial" w:hAnsi="Arial" w:cs="Arial"/>
          <w:b w:val="0"/>
          <w:bCs w:val="0"/>
          <w:color w:val="434343"/>
          <w:sz w:val="28"/>
          <w:szCs w:val="28"/>
        </w:rPr>
        <w:t>Activity 2</w:t>
      </w:r>
    </w:p>
    <w:p w14:paraId="1AE86E05" w14:textId="43E747C7" w:rsidR="00FC3FB3" w:rsidRDefault="00FC3FB3" w:rsidP="00FC3FB3">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Next, identify supporters.</w:t>
      </w:r>
    </w:p>
    <w:p w14:paraId="58B19E4C" w14:textId="77777777" w:rsidR="00FC3FB3" w:rsidRDefault="00FC3FB3" w:rsidP="00FC3FB3">
      <w:pPr>
        <w:pStyle w:val="NormalWeb"/>
        <w:spacing w:before="0" w:beforeAutospacing="0" w:after="0" w:afterAutospacing="0"/>
      </w:pPr>
    </w:p>
    <w:p w14:paraId="3D89FF57" w14:textId="76AE19B2" w:rsidR="00FC3FB3" w:rsidRDefault="00FC3FB3" w:rsidP="00FC3FB3">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Supporters are people who may not have final decision-making power but are open to data-informed conversations and can help reinforce your message with others. In many </w:t>
      </w:r>
      <w:r>
        <w:rPr>
          <w:rFonts w:ascii="Arial" w:hAnsi="Arial" w:cs="Arial"/>
          <w:color w:val="000000"/>
          <w:sz w:val="22"/>
          <w:szCs w:val="22"/>
        </w:rPr>
        <w:lastRenderedPageBreak/>
        <w:t>cases, their advocacy can help your insights gain traction before stakeholders make their final decisions.</w:t>
      </w:r>
    </w:p>
    <w:p w14:paraId="3743ECFC" w14:textId="77777777" w:rsidR="00FC3FB3" w:rsidRDefault="00FC3FB3" w:rsidP="00FC3FB3">
      <w:pPr>
        <w:pStyle w:val="NormalWeb"/>
        <w:spacing w:before="0" w:beforeAutospacing="0" w:after="0" w:afterAutospacing="0"/>
      </w:pPr>
    </w:p>
    <w:p w14:paraId="72157535" w14:textId="77777777" w:rsidR="00FC3FB3" w:rsidRDefault="00FC3FB3" w:rsidP="00FC3FB3">
      <w:pPr>
        <w:pStyle w:val="NormalWeb"/>
        <w:spacing w:before="0" w:beforeAutospacing="0" w:after="0" w:afterAutospacing="0"/>
      </w:pPr>
      <w:r>
        <w:rPr>
          <w:rFonts w:ascii="Arial" w:hAnsi="Arial" w:cs="Arial"/>
          <w:color w:val="000000"/>
          <w:sz w:val="22"/>
          <w:szCs w:val="22"/>
        </w:rPr>
        <w:t>Ask yourself:</w:t>
      </w:r>
    </w:p>
    <w:p w14:paraId="3C3E72D5" w14:textId="77777777" w:rsidR="00FC3FB3" w:rsidRDefault="00FC3FB3" w:rsidP="00FC3FB3">
      <w:pPr>
        <w:pStyle w:val="NormalWeb"/>
        <w:numPr>
          <w:ilvl w:val="0"/>
          <w:numId w:val="2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Do they value evidence and context when making decisions?</w:t>
      </w:r>
    </w:p>
    <w:p w14:paraId="42C82387" w14:textId="77777777" w:rsidR="00FC3FB3" w:rsidRDefault="00FC3FB3" w:rsidP="00FC3FB3">
      <w:pPr>
        <w:pStyle w:val="NormalWeb"/>
        <w:numPr>
          <w:ilvl w:val="0"/>
          <w:numId w:val="2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Are they receptive to new insights, even when the data challenges assumptions?</w:t>
      </w:r>
    </w:p>
    <w:p w14:paraId="1307DD32" w14:textId="77777777" w:rsidR="00FC3FB3" w:rsidRDefault="00FC3FB3" w:rsidP="00FC3FB3">
      <w:pPr>
        <w:pStyle w:val="NormalWeb"/>
        <w:numPr>
          <w:ilvl w:val="0"/>
          <w:numId w:val="2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Could they help validate or socialize your message with others?</w:t>
      </w:r>
    </w:p>
    <w:p w14:paraId="02C2651F" w14:textId="77777777" w:rsidR="00FC3FB3" w:rsidRDefault="00FC3FB3" w:rsidP="00FC3FB3">
      <w:pPr>
        <w:pStyle w:val="NormalWeb"/>
        <w:spacing w:before="0" w:beforeAutospacing="0" w:after="0" w:afterAutospacing="0"/>
        <w:rPr>
          <w:rFonts w:ascii="Arial" w:hAnsi="Arial" w:cs="Arial"/>
          <w:color w:val="000000"/>
          <w:sz w:val="22"/>
          <w:szCs w:val="22"/>
        </w:rPr>
      </w:pPr>
    </w:p>
    <w:p w14:paraId="11A10811" w14:textId="2322A28B" w:rsidR="00FC3FB3" w:rsidRDefault="00FC3FB3" w:rsidP="00FC3FB3">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List up to four supporters. These may overlap with influencers—and that’s okay. Focus on how they show up in this decision.</w:t>
      </w:r>
    </w:p>
    <w:p w14:paraId="3D5287FE" w14:textId="77777777" w:rsidR="00FC3FB3" w:rsidRDefault="00FC3FB3" w:rsidP="00FC3FB3">
      <w:pPr>
        <w:pStyle w:val="NormalWeb"/>
        <w:spacing w:before="0" w:beforeAutospacing="0" w:after="0" w:afterAutospacing="0"/>
      </w:pPr>
    </w:p>
    <w:p w14:paraId="69BF25DA" w14:textId="77777777" w:rsidR="00FC3FB3" w:rsidRDefault="00FC3FB3" w:rsidP="00FC3FB3">
      <w:pPr>
        <w:pStyle w:val="NormalWeb"/>
        <w:numPr>
          <w:ilvl w:val="0"/>
          <w:numId w:val="2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________________________________________</w:t>
      </w:r>
    </w:p>
    <w:p w14:paraId="651C0671" w14:textId="77777777" w:rsidR="00FC3FB3" w:rsidRDefault="00FC3FB3" w:rsidP="00FC3FB3">
      <w:pPr>
        <w:pStyle w:val="NormalWeb"/>
        <w:numPr>
          <w:ilvl w:val="0"/>
          <w:numId w:val="2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________________________________________</w:t>
      </w:r>
    </w:p>
    <w:p w14:paraId="7F300C9E" w14:textId="77777777" w:rsidR="00FC3FB3" w:rsidRDefault="00FC3FB3" w:rsidP="00FC3FB3">
      <w:pPr>
        <w:pStyle w:val="NormalWeb"/>
        <w:numPr>
          <w:ilvl w:val="0"/>
          <w:numId w:val="2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________________________________________</w:t>
      </w:r>
    </w:p>
    <w:p w14:paraId="2FA3AE2F" w14:textId="5892B0A4" w:rsidR="00FC3FB3" w:rsidRPr="00FC3FB3" w:rsidRDefault="00FC3FB3" w:rsidP="00FC3FB3">
      <w:pPr>
        <w:pStyle w:val="NormalWeb"/>
        <w:numPr>
          <w:ilvl w:val="0"/>
          <w:numId w:val="2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________________________________________ </w:t>
      </w:r>
    </w:p>
    <w:p w14:paraId="355E08EE" w14:textId="77777777" w:rsidR="00FC3FB3" w:rsidRDefault="00FC3FB3" w:rsidP="00FC3FB3">
      <w:pPr>
        <w:pStyle w:val="Heading2"/>
        <w:numPr>
          <w:ilvl w:val="0"/>
          <w:numId w:val="29"/>
        </w:numPr>
        <w:tabs>
          <w:tab w:val="num" w:pos="1080"/>
        </w:tabs>
        <w:spacing w:before="240" w:after="240"/>
        <w:ind w:left="270"/>
        <w:textAlignment w:val="baseline"/>
        <w:rPr>
          <w:rFonts w:ascii="Arial" w:hAnsi="Arial" w:cs="Arial"/>
          <w:color w:val="000000"/>
        </w:rPr>
      </w:pPr>
      <w:r>
        <w:rPr>
          <w:rFonts w:ascii="Arial" w:hAnsi="Arial" w:cs="Arial"/>
          <w:b w:val="0"/>
          <w:bCs w:val="0"/>
          <w:color w:val="000000"/>
          <w:sz w:val="32"/>
          <w:szCs w:val="32"/>
        </w:rPr>
        <w:t>Mapping stakeholders on the quadrant</w:t>
      </w:r>
    </w:p>
    <w:p w14:paraId="738973B7" w14:textId="77777777" w:rsidR="00FC3FB3" w:rsidRDefault="00FC3FB3" w:rsidP="00FC3FB3">
      <w:pPr>
        <w:pStyle w:val="NormalWeb"/>
        <w:spacing w:before="0" w:beforeAutospacing="0" w:after="0" w:afterAutospacing="0"/>
      </w:pPr>
      <w:r>
        <w:rPr>
          <w:rFonts w:ascii="Arial" w:hAnsi="Arial" w:cs="Arial"/>
          <w:color w:val="000000"/>
          <w:sz w:val="22"/>
          <w:szCs w:val="22"/>
        </w:rPr>
        <w:t>Now it’s time to map your stakeholders on a quadrant.</w:t>
      </w:r>
    </w:p>
    <w:p w14:paraId="7B292AD7" w14:textId="77777777" w:rsidR="00FC3FB3" w:rsidRDefault="00FC3FB3" w:rsidP="00FC3FB3">
      <w:pPr>
        <w:pStyle w:val="NormalWeb"/>
        <w:spacing w:before="0" w:beforeAutospacing="0" w:after="0" w:afterAutospacing="0"/>
      </w:pPr>
      <w:r>
        <w:rPr>
          <w:rFonts w:ascii="Arial" w:hAnsi="Arial" w:cs="Arial"/>
          <w:color w:val="000000"/>
          <w:sz w:val="22"/>
          <w:szCs w:val="22"/>
        </w:rPr>
        <w:t>This step helps you anticipate reactions before conversations happen and plan your approach accordingly.</w:t>
      </w:r>
    </w:p>
    <w:p w14:paraId="755D6194" w14:textId="77777777" w:rsidR="00FC3FB3" w:rsidRDefault="00FC3FB3" w:rsidP="00FC3FB3">
      <w:pPr>
        <w:pStyle w:val="NormalWeb"/>
        <w:spacing w:before="240" w:beforeAutospacing="0" w:after="240" w:afterAutospacing="0"/>
      </w:pPr>
      <w:r>
        <w:rPr>
          <w:rFonts w:ascii="Arial" w:hAnsi="Arial" w:cs="Arial"/>
          <w:color w:val="000000"/>
          <w:sz w:val="22"/>
          <w:szCs w:val="22"/>
        </w:rPr>
        <w:t>Map each stakeholder based on:</w:t>
      </w:r>
    </w:p>
    <w:p w14:paraId="1A756520" w14:textId="2237FB8F" w:rsidR="00FC3FB3" w:rsidRDefault="00FC3FB3" w:rsidP="00FC3FB3">
      <w:pPr>
        <w:pStyle w:val="NormalWeb"/>
        <w:numPr>
          <w:ilvl w:val="0"/>
          <w:numId w:val="30"/>
        </w:numPr>
        <w:spacing w:before="240" w:beforeAutospacing="0" w:after="0" w:afterAutospacing="0"/>
        <w:textAlignment w:val="baseline"/>
        <w:rPr>
          <w:rFonts w:ascii="Arial" w:hAnsi="Arial" w:cs="Arial"/>
          <w:color w:val="000000"/>
          <w:sz w:val="22"/>
          <w:szCs w:val="22"/>
        </w:rPr>
      </w:pPr>
      <w:r>
        <w:rPr>
          <w:rFonts w:ascii="Arial" w:hAnsi="Arial" w:cs="Arial"/>
          <w:b/>
          <w:bCs/>
          <w:color w:val="000000"/>
          <w:sz w:val="22"/>
          <w:szCs w:val="22"/>
        </w:rPr>
        <w:t>How much influence they have over this decision</w:t>
      </w:r>
      <w:r>
        <w:rPr>
          <w:rFonts w:ascii="Arial" w:hAnsi="Arial" w:cs="Arial"/>
          <w:b/>
          <w:bCs/>
          <w:color w:val="000000"/>
          <w:sz w:val="22"/>
          <w:szCs w:val="22"/>
        </w:rPr>
        <w:br/>
      </w:r>
      <w:r>
        <w:rPr>
          <w:rFonts w:ascii="Arial" w:hAnsi="Arial" w:cs="Arial"/>
          <w:color w:val="000000"/>
          <w:sz w:val="22"/>
          <w:szCs w:val="22"/>
        </w:rPr>
        <w:t xml:space="preserve"> </w:t>
      </w:r>
      <w:r>
        <w:rPr>
          <w:rFonts w:ascii="Arial" w:hAnsi="Arial" w:cs="Arial"/>
          <w:i/>
          <w:iCs/>
          <w:color w:val="000000"/>
          <w:sz w:val="22"/>
          <w:szCs w:val="22"/>
        </w:rPr>
        <w:t>(High influence = decision-makers or strong shapers of opinion)</w:t>
      </w:r>
      <w:r>
        <w:rPr>
          <w:rFonts w:ascii="Arial" w:hAnsi="Arial" w:cs="Arial"/>
          <w:i/>
          <w:iCs/>
          <w:color w:val="000000"/>
          <w:sz w:val="22"/>
          <w:szCs w:val="22"/>
        </w:rPr>
        <w:br/>
      </w:r>
    </w:p>
    <w:p w14:paraId="24B547EE" w14:textId="77777777" w:rsidR="00FC3FB3" w:rsidRDefault="00FC3FB3" w:rsidP="00FC3FB3">
      <w:pPr>
        <w:pStyle w:val="NormalWeb"/>
        <w:numPr>
          <w:ilvl w:val="0"/>
          <w:numId w:val="30"/>
        </w:numPr>
        <w:spacing w:before="0" w:beforeAutospacing="0" w:after="240" w:afterAutospacing="0"/>
        <w:textAlignment w:val="baseline"/>
        <w:rPr>
          <w:rFonts w:ascii="Arial" w:hAnsi="Arial" w:cs="Arial"/>
          <w:color w:val="000000"/>
          <w:sz w:val="22"/>
          <w:szCs w:val="22"/>
        </w:rPr>
      </w:pPr>
      <w:r>
        <w:rPr>
          <w:rFonts w:ascii="Arial" w:hAnsi="Arial" w:cs="Arial"/>
          <w:b/>
          <w:bCs/>
          <w:color w:val="000000"/>
          <w:sz w:val="22"/>
          <w:szCs w:val="22"/>
        </w:rPr>
        <w:t>How supportive they are of data-driven insights in this context</w:t>
      </w:r>
      <w:r>
        <w:rPr>
          <w:rFonts w:ascii="Arial" w:hAnsi="Arial" w:cs="Arial"/>
          <w:b/>
          <w:bCs/>
          <w:color w:val="000000"/>
          <w:sz w:val="22"/>
          <w:szCs w:val="22"/>
        </w:rPr>
        <w:br/>
      </w:r>
      <w:r>
        <w:rPr>
          <w:rFonts w:ascii="Arial" w:hAnsi="Arial" w:cs="Arial"/>
          <w:color w:val="000000"/>
          <w:sz w:val="22"/>
          <w:szCs w:val="22"/>
        </w:rPr>
        <w:t xml:space="preserve"> </w:t>
      </w:r>
      <w:r>
        <w:rPr>
          <w:rFonts w:ascii="Arial" w:hAnsi="Arial" w:cs="Arial"/>
          <w:i/>
          <w:iCs/>
          <w:color w:val="000000"/>
          <w:sz w:val="22"/>
          <w:szCs w:val="22"/>
        </w:rPr>
        <w:t>(High support = open, curious, or already aligned)</w:t>
      </w:r>
    </w:p>
    <w:p w14:paraId="59953DFE" w14:textId="77777777" w:rsidR="00FC3FB3" w:rsidRDefault="00FC3FB3" w:rsidP="00FC3FB3">
      <w:pPr>
        <w:pStyle w:val="NormalWeb"/>
        <w:spacing w:before="240" w:beforeAutospacing="0" w:after="240" w:afterAutospacing="0"/>
      </w:pPr>
      <w:r>
        <w:rPr>
          <w:rFonts w:ascii="Arial" w:hAnsi="Arial" w:cs="Arial"/>
          <w:color w:val="000000"/>
          <w:sz w:val="22"/>
          <w:szCs w:val="22"/>
        </w:rPr>
        <w:t>There’s no “perfect” placement, so go with your best judgment. What matters is understanding relative influence and support so you can adjust how you engage each group.</w:t>
      </w:r>
    </w:p>
    <w:p w14:paraId="4D780C85" w14:textId="77777777" w:rsidR="00FC3FB3" w:rsidRDefault="00FC3FB3" w:rsidP="00FC3FB3">
      <w:pPr>
        <w:pStyle w:val="NormalWeb"/>
        <w:spacing w:before="240" w:beforeAutospacing="0" w:after="240" w:afterAutospacing="0"/>
      </w:pPr>
      <w:r>
        <w:rPr>
          <w:rFonts w:ascii="Arial" w:hAnsi="Arial" w:cs="Arial"/>
          <w:color w:val="000000"/>
          <w:sz w:val="22"/>
          <w:szCs w:val="22"/>
        </w:rPr>
        <w:t>Do the same for everyone on your list.</w:t>
      </w:r>
    </w:p>
    <w:tbl>
      <w:tblPr>
        <w:tblW w:w="0" w:type="auto"/>
        <w:tblCellMar>
          <w:top w:w="15" w:type="dxa"/>
          <w:left w:w="15" w:type="dxa"/>
          <w:bottom w:w="15" w:type="dxa"/>
          <w:right w:w="15" w:type="dxa"/>
        </w:tblCellMar>
        <w:tblLook w:val="04A0" w:firstRow="1" w:lastRow="0" w:firstColumn="1" w:lastColumn="0" w:noHBand="0" w:noVBand="1"/>
      </w:tblPr>
      <w:tblGrid>
        <w:gridCol w:w="2075"/>
        <w:gridCol w:w="1775"/>
        <w:gridCol w:w="3034"/>
        <w:gridCol w:w="1736"/>
      </w:tblGrid>
      <w:tr w:rsidR="00FC3FB3" w14:paraId="0703687D" w14:textId="77777777">
        <w:trPr>
          <w:trHeight w:val="1000"/>
        </w:trPr>
        <w:tc>
          <w:tcPr>
            <w:tcW w:w="0" w:type="auto"/>
            <w:gridSpan w:val="2"/>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1851C97" w14:textId="77777777" w:rsidR="00FC3FB3" w:rsidRDefault="00FC3FB3">
            <w:pPr>
              <w:pStyle w:val="NormalWeb"/>
              <w:spacing w:before="0" w:beforeAutospacing="0" w:after="0" w:afterAutospacing="0"/>
            </w:pPr>
            <w:r>
              <w:rPr>
                <w:rFonts w:ascii="Arial" w:hAnsi="Arial" w:cs="Arial"/>
                <w:b/>
                <w:bCs/>
                <w:color w:val="0000FF"/>
                <w:sz w:val="28"/>
                <w:szCs w:val="28"/>
              </w:rPr>
              <w:t>How much support</w:t>
            </w:r>
            <w:r>
              <w:rPr>
                <w:rFonts w:ascii="Arial" w:hAnsi="Arial" w:cs="Arial"/>
                <w:color w:val="0000FF"/>
                <w:sz w:val="130"/>
                <w:szCs w:val="130"/>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3AA69144" w14:textId="77777777" w:rsidR="00FC3FB3" w:rsidRDefault="00FC3FB3">
            <w:pPr>
              <w:spacing w:after="240"/>
            </w:pPr>
          </w:p>
          <w:p w14:paraId="231FB153" w14:textId="77777777" w:rsidR="00FC3FB3" w:rsidRDefault="00FC3FB3">
            <w:pPr>
              <w:pStyle w:val="NormalWeb"/>
              <w:spacing w:before="0" w:beforeAutospacing="0" w:after="0" w:afterAutospacing="0"/>
            </w:pPr>
            <w:r>
              <w:rPr>
                <w:rFonts w:ascii="Arial" w:hAnsi="Arial" w:cs="Arial"/>
                <w:b/>
                <w:bCs/>
                <w:color w:val="000000"/>
                <w:sz w:val="28"/>
                <w:szCs w:val="28"/>
              </w:rPr>
              <w:t>High  Support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1E28BE8" w14:textId="77777777" w:rsidR="00FC3FB3" w:rsidRDefault="00FC3FB3">
            <w:pPr>
              <w:spacing w:after="240"/>
            </w:pPr>
          </w:p>
          <w:p w14:paraId="3B1DF316" w14:textId="77777777" w:rsidR="00FC3FB3" w:rsidRDefault="00FC3FB3">
            <w:pPr>
              <w:pStyle w:val="NormalWeb"/>
              <w:spacing w:before="0" w:beforeAutospacing="0" w:after="0" w:afterAutospacing="0"/>
            </w:pPr>
            <w:r>
              <w:rPr>
                <w:rFonts w:ascii="Arial" w:hAnsi="Arial" w:cs="Arial"/>
                <w:b/>
                <w:bCs/>
                <w:color w:val="000000"/>
                <w:sz w:val="28"/>
                <w:szCs w:val="28"/>
              </w:rPr>
              <w:t>Low Support</w:t>
            </w:r>
          </w:p>
        </w:tc>
      </w:tr>
      <w:tr w:rsidR="00FC3FB3" w14:paraId="5706DE1B" w14:textId="77777777">
        <w:trPr>
          <w:trHeight w:val="1000"/>
        </w:trPr>
        <w:tc>
          <w:tcPr>
            <w:tcW w:w="0" w:type="auto"/>
            <w:vMerge w:val="restart"/>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28CC408E" w14:textId="77777777" w:rsidR="00FC3FB3" w:rsidRDefault="00FC3FB3">
            <w:pPr>
              <w:pStyle w:val="NormalWeb"/>
              <w:spacing w:before="0" w:beforeAutospacing="0" w:after="0" w:afterAutospacing="0"/>
            </w:pPr>
            <w:r>
              <w:rPr>
                <w:rFonts w:ascii="Arial" w:hAnsi="Arial" w:cs="Arial"/>
                <w:b/>
                <w:bCs/>
                <w:color w:val="0000FF"/>
                <w:sz w:val="130"/>
                <w:szCs w:val="130"/>
              </w:rPr>
              <w:t>↑</w:t>
            </w:r>
          </w:p>
          <w:p w14:paraId="3ED54374" w14:textId="77777777" w:rsidR="00FC3FB3" w:rsidRDefault="00FC3FB3">
            <w:pPr>
              <w:pStyle w:val="NormalWeb"/>
              <w:spacing w:before="0" w:beforeAutospacing="0" w:after="0" w:afterAutospacing="0"/>
            </w:pPr>
            <w:r>
              <w:rPr>
                <w:rFonts w:ascii="Arial" w:hAnsi="Arial" w:cs="Arial"/>
                <w:b/>
                <w:bCs/>
                <w:color w:val="0000FF"/>
                <w:sz w:val="28"/>
                <w:szCs w:val="28"/>
              </w:rPr>
              <w:t>How much influence</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6899801" w14:textId="77777777" w:rsidR="00FC3FB3" w:rsidRDefault="00FC3FB3">
            <w:pPr>
              <w:pStyle w:val="NormalWeb"/>
              <w:spacing w:before="0" w:beforeAutospacing="0" w:after="0" w:afterAutospacing="0"/>
            </w:pPr>
            <w:r>
              <w:rPr>
                <w:rFonts w:ascii="Arial" w:hAnsi="Arial" w:cs="Arial"/>
                <w:b/>
                <w:bCs/>
                <w:color w:val="000000"/>
                <w:sz w:val="28"/>
                <w:szCs w:val="28"/>
              </w:rPr>
              <w:t>High Influence</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37991031" w14:textId="77777777" w:rsidR="00FC3FB3" w:rsidRDefault="00FC3FB3">
            <w:pPr>
              <w:pStyle w:val="NormalWeb"/>
              <w:spacing w:before="0" w:beforeAutospacing="0" w:after="0" w:afterAutospacing="0"/>
            </w:pPr>
            <w:r>
              <w:rPr>
                <w:rFonts w:ascii="Arial" w:hAnsi="Arial" w:cs="Arial"/>
                <w:color w:val="000000"/>
                <w:sz w:val="26"/>
                <w:szCs w:val="26"/>
              </w:rPr>
              <w:t>Champions</w:t>
            </w:r>
          </w:p>
          <w:p w14:paraId="060EF9A0" w14:textId="77777777" w:rsidR="00FC3FB3" w:rsidRDefault="00FC3FB3"/>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078B3017" w14:textId="77777777" w:rsidR="00FC3FB3" w:rsidRDefault="00FC3FB3">
            <w:pPr>
              <w:pStyle w:val="NormalWeb"/>
              <w:spacing w:before="0" w:beforeAutospacing="0" w:after="0" w:afterAutospacing="0"/>
            </w:pPr>
            <w:r>
              <w:rPr>
                <w:rFonts w:ascii="Arial" w:hAnsi="Arial" w:cs="Arial"/>
                <w:color w:val="000000"/>
                <w:sz w:val="26"/>
                <w:szCs w:val="26"/>
              </w:rPr>
              <w:t>Skeptics</w:t>
            </w:r>
          </w:p>
          <w:p w14:paraId="01C0A858" w14:textId="77777777" w:rsidR="00FC3FB3" w:rsidRDefault="00FC3FB3"/>
        </w:tc>
      </w:tr>
      <w:tr w:rsidR="00FC3FB3" w14:paraId="41C1BB0F" w14:textId="77777777">
        <w:trPr>
          <w:trHeight w:val="1700"/>
        </w:trPr>
        <w:tc>
          <w:tcPr>
            <w:tcW w:w="0" w:type="auto"/>
            <w:vMerge/>
            <w:tcBorders>
              <w:top w:val="single" w:sz="8" w:space="0" w:color="9E9E9E"/>
              <w:left w:val="single" w:sz="8" w:space="0" w:color="9E9E9E"/>
              <w:bottom w:val="single" w:sz="8" w:space="0" w:color="9E9E9E"/>
              <w:right w:val="single" w:sz="8" w:space="0" w:color="9E9E9E"/>
            </w:tcBorders>
            <w:vAlign w:val="center"/>
            <w:hideMark/>
          </w:tcPr>
          <w:p w14:paraId="3D839D1C" w14:textId="77777777" w:rsidR="00FC3FB3" w:rsidRDefault="00FC3FB3">
            <w:pPr>
              <w:rPr>
                <w:sz w:val="24"/>
                <w:szCs w:val="24"/>
              </w:rPr>
            </w:pP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7D2F09D8" w14:textId="77777777" w:rsidR="00FC3FB3" w:rsidRDefault="00FC3FB3">
            <w:pPr>
              <w:pStyle w:val="NormalWeb"/>
              <w:spacing w:before="0" w:beforeAutospacing="0" w:after="0" w:afterAutospacing="0"/>
            </w:pPr>
            <w:r>
              <w:rPr>
                <w:rFonts w:ascii="Arial" w:hAnsi="Arial" w:cs="Arial"/>
                <w:b/>
                <w:bCs/>
                <w:color w:val="000000"/>
                <w:sz w:val="28"/>
                <w:szCs w:val="28"/>
              </w:rPr>
              <w:t>Low Influence</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0999909" w14:textId="77777777" w:rsidR="00FC3FB3" w:rsidRDefault="00FC3FB3">
            <w:pPr>
              <w:pStyle w:val="NormalWeb"/>
              <w:spacing w:before="0" w:beforeAutospacing="0" w:after="0" w:afterAutospacing="0"/>
            </w:pPr>
            <w:r>
              <w:rPr>
                <w:rFonts w:ascii="Arial" w:hAnsi="Arial" w:cs="Arial"/>
                <w:color w:val="000000"/>
                <w:sz w:val="26"/>
                <w:szCs w:val="26"/>
              </w:rPr>
              <w:t>Fence-sitters (potential high support)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6F90A198" w14:textId="77777777" w:rsidR="00FC3FB3" w:rsidRDefault="00FC3FB3">
            <w:pPr>
              <w:pStyle w:val="NormalWeb"/>
              <w:spacing w:before="0" w:beforeAutospacing="0" w:after="0" w:afterAutospacing="0"/>
            </w:pPr>
            <w:r>
              <w:rPr>
                <w:rFonts w:ascii="Arial" w:hAnsi="Arial" w:cs="Arial"/>
                <w:color w:val="000000"/>
                <w:sz w:val="26"/>
                <w:szCs w:val="26"/>
              </w:rPr>
              <w:t>Bystanders</w:t>
            </w:r>
          </w:p>
          <w:p w14:paraId="1A942E52" w14:textId="77777777" w:rsidR="00FC3FB3" w:rsidRDefault="00FC3FB3"/>
        </w:tc>
      </w:tr>
    </w:tbl>
    <w:p w14:paraId="4031FBED" w14:textId="77777777" w:rsidR="00FC3FB3" w:rsidRDefault="00FC3FB3" w:rsidP="00FC3FB3"/>
    <w:p w14:paraId="589A85E4" w14:textId="77777777" w:rsidR="00FC3FB3" w:rsidRDefault="00FC3FB3" w:rsidP="00FC3FB3">
      <w:pPr>
        <w:pStyle w:val="NormalWeb"/>
        <w:spacing w:before="0" w:beforeAutospacing="0" w:after="0" w:afterAutospacing="0"/>
      </w:pPr>
      <w:r>
        <w:rPr>
          <w:rFonts w:ascii="Arial" w:hAnsi="Arial" w:cs="Arial"/>
          <w:color w:val="000000"/>
          <w:sz w:val="22"/>
          <w:szCs w:val="22"/>
        </w:rPr>
        <w:t>Use these definitions to help you plot a more precise location. </w:t>
      </w:r>
    </w:p>
    <w:p w14:paraId="3B0F7104" w14:textId="77777777" w:rsidR="00FC3FB3" w:rsidRDefault="00FC3FB3" w:rsidP="00FC3FB3">
      <w:pPr>
        <w:pStyle w:val="Heading3"/>
        <w:spacing w:before="320" w:after="80"/>
      </w:pPr>
      <w:r>
        <w:rPr>
          <w:rFonts w:ascii="Arial" w:hAnsi="Arial" w:cs="Arial"/>
          <w:b w:val="0"/>
          <w:bCs w:val="0"/>
          <w:color w:val="434343"/>
          <w:sz w:val="28"/>
          <w:szCs w:val="28"/>
        </w:rPr>
        <w:t>Definitions</w:t>
      </w:r>
    </w:p>
    <w:p w14:paraId="5A6F8396" w14:textId="58BA6015" w:rsidR="00FC3FB3" w:rsidRDefault="00FC3FB3" w:rsidP="00FC3FB3">
      <w:pPr>
        <w:pStyle w:val="NormalWeb"/>
        <w:numPr>
          <w:ilvl w:val="0"/>
          <w:numId w:val="31"/>
        </w:numPr>
        <w:spacing w:before="240" w:beforeAutospacing="0" w:after="0" w:afterAutospacing="0"/>
        <w:textAlignment w:val="baseline"/>
        <w:rPr>
          <w:rFonts w:ascii="Arial" w:hAnsi="Arial" w:cs="Arial"/>
          <w:color w:val="000000"/>
          <w:sz w:val="22"/>
          <w:szCs w:val="22"/>
        </w:rPr>
      </w:pPr>
      <w:r>
        <w:rPr>
          <w:rFonts w:ascii="Arial" w:hAnsi="Arial" w:cs="Arial"/>
          <w:b/>
          <w:bCs/>
          <w:color w:val="000000"/>
          <w:sz w:val="22"/>
          <w:szCs w:val="22"/>
        </w:rPr>
        <w:t xml:space="preserve">Champions </w:t>
      </w:r>
      <w:r>
        <w:rPr>
          <w:rFonts w:ascii="Arial" w:hAnsi="Arial" w:cs="Arial"/>
          <w:color w:val="000000"/>
          <w:sz w:val="22"/>
          <w:szCs w:val="22"/>
        </w:rPr>
        <w:t>have high influence and high support. These are people who believe in data-driven decisions and have the authority to move ideas forward. Partner with them early to shape the narrative. Think CPO.</w:t>
      </w:r>
      <w:r>
        <w:rPr>
          <w:rFonts w:ascii="Arial" w:hAnsi="Arial" w:cs="Arial"/>
          <w:color w:val="000000"/>
          <w:sz w:val="22"/>
          <w:szCs w:val="22"/>
        </w:rPr>
        <w:br/>
      </w:r>
    </w:p>
    <w:p w14:paraId="0318093B" w14:textId="0104FC3F" w:rsidR="00FC3FB3" w:rsidRDefault="00FC3FB3" w:rsidP="00FC3FB3">
      <w:pPr>
        <w:pStyle w:val="NormalWeb"/>
        <w:numPr>
          <w:ilvl w:val="0"/>
          <w:numId w:val="31"/>
        </w:numPr>
        <w:spacing w:before="0" w:beforeAutospacing="0" w:after="0" w:afterAutospacing="0"/>
        <w:textAlignment w:val="baseline"/>
        <w:rPr>
          <w:rFonts w:ascii="Arial" w:hAnsi="Arial" w:cs="Arial"/>
          <w:color w:val="000000"/>
          <w:sz w:val="22"/>
          <w:szCs w:val="22"/>
        </w:rPr>
      </w:pPr>
      <w:r>
        <w:rPr>
          <w:rFonts w:ascii="Arial" w:hAnsi="Arial" w:cs="Arial"/>
          <w:b/>
          <w:bCs/>
          <w:color w:val="000000"/>
          <w:sz w:val="22"/>
          <w:szCs w:val="22"/>
        </w:rPr>
        <w:t>Skeptics</w:t>
      </w:r>
      <w:r>
        <w:rPr>
          <w:rFonts w:ascii="Arial" w:hAnsi="Arial" w:cs="Arial"/>
          <w:color w:val="000000"/>
          <w:sz w:val="22"/>
          <w:szCs w:val="22"/>
        </w:rPr>
        <w:t xml:space="preserve"> have high influence but low support. They may question how metrics translate into outcomes. Focus on how metrics translate into results. Think sales leaders.</w:t>
      </w:r>
      <w:r>
        <w:rPr>
          <w:rFonts w:ascii="Arial" w:hAnsi="Arial" w:cs="Arial"/>
          <w:color w:val="000000"/>
          <w:sz w:val="22"/>
          <w:szCs w:val="22"/>
        </w:rPr>
        <w:br/>
      </w:r>
    </w:p>
    <w:p w14:paraId="4C26D9F3" w14:textId="374D9E9B" w:rsidR="00FC3FB3" w:rsidRDefault="00FC3FB3" w:rsidP="00FC3FB3">
      <w:pPr>
        <w:pStyle w:val="NormalWeb"/>
        <w:numPr>
          <w:ilvl w:val="0"/>
          <w:numId w:val="31"/>
        </w:numPr>
        <w:spacing w:before="0" w:beforeAutospacing="0" w:after="0" w:afterAutospacing="0"/>
        <w:textAlignment w:val="baseline"/>
        <w:rPr>
          <w:rFonts w:ascii="Arial" w:hAnsi="Arial" w:cs="Arial"/>
          <w:color w:val="000000"/>
          <w:sz w:val="22"/>
          <w:szCs w:val="22"/>
        </w:rPr>
      </w:pPr>
      <w:r>
        <w:rPr>
          <w:rFonts w:ascii="Arial" w:hAnsi="Arial" w:cs="Arial"/>
          <w:b/>
          <w:bCs/>
          <w:color w:val="000000"/>
          <w:sz w:val="22"/>
          <w:szCs w:val="22"/>
        </w:rPr>
        <w:t xml:space="preserve">Fence-sitters </w:t>
      </w:r>
      <w:r>
        <w:rPr>
          <w:rFonts w:ascii="Arial" w:hAnsi="Arial" w:cs="Arial"/>
          <w:color w:val="000000"/>
          <w:sz w:val="22"/>
          <w:szCs w:val="22"/>
        </w:rPr>
        <w:t>have high support but limited influence. They’re open to insights but may lack confidence or authority. Help them succeed so they become visible advocates. Think newly promoted managers.</w:t>
      </w:r>
      <w:r>
        <w:rPr>
          <w:rFonts w:ascii="Arial" w:hAnsi="Arial" w:cs="Arial"/>
          <w:color w:val="000000"/>
          <w:sz w:val="22"/>
          <w:szCs w:val="22"/>
        </w:rPr>
        <w:br/>
      </w:r>
    </w:p>
    <w:p w14:paraId="09841DFE" w14:textId="77777777" w:rsidR="00FC3FB3" w:rsidRDefault="00FC3FB3" w:rsidP="00FC3FB3">
      <w:pPr>
        <w:pStyle w:val="NormalWeb"/>
        <w:numPr>
          <w:ilvl w:val="0"/>
          <w:numId w:val="31"/>
        </w:numPr>
        <w:spacing w:before="0" w:beforeAutospacing="0" w:after="240" w:afterAutospacing="0"/>
        <w:textAlignment w:val="baseline"/>
        <w:rPr>
          <w:rFonts w:ascii="Arial" w:hAnsi="Arial" w:cs="Arial"/>
          <w:color w:val="000000"/>
          <w:sz w:val="22"/>
          <w:szCs w:val="22"/>
        </w:rPr>
      </w:pPr>
      <w:r>
        <w:rPr>
          <w:rFonts w:ascii="Arial" w:hAnsi="Arial" w:cs="Arial"/>
          <w:b/>
          <w:bCs/>
          <w:color w:val="000000"/>
          <w:sz w:val="22"/>
          <w:szCs w:val="22"/>
        </w:rPr>
        <w:t xml:space="preserve">Bystanders </w:t>
      </w:r>
      <w:r>
        <w:rPr>
          <w:rFonts w:ascii="Arial" w:hAnsi="Arial" w:cs="Arial"/>
          <w:color w:val="000000"/>
          <w:sz w:val="22"/>
          <w:szCs w:val="22"/>
        </w:rPr>
        <w:t>have low influence and low support. Keep them informed as momentum builds. Support often grows once results become visible, or leave this box empty if they’re not relevant to this project.</w:t>
      </w:r>
    </w:p>
    <w:p w14:paraId="2C7F542B" w14:textId="77777777" w:rsidR="00FC3FB3" w:rsidRDefault="00FC3FB3" w:rsidP="00FC3FB3">
      <w:pPr>
        <w:pStyle w:val="NormalWeb"/>
        <w:spacing w:before="0" w:beforeAutospacing="0" w:after="0" w:afterAutospacing="0"/>
      </w:pPr>
      <w:r>
        <w:rPr>
          <w:rFonts w:ascii="Arial" w:hAnsi="Arial" w:cs="Arial"/>
          <w:color w:val="000000"/>
          <w:sz w:val="22"/>
          <w:szCs w:val="22"/>
        </w:rPr>
        <w:t>If someone feels hard to place, ask yourself: “If this person pushed back or leaned in, how much would it change the outcome?”</w:t>
      </w:r>
    </w:p>
    <w:p w14:paraId="2BCCC69F" w14:textId="77777777" w:rsidR="00FC3FB3" w:rsidRDefault="00FC3FB3" w:rsidP="00FC3FB3">
      <w:pPr>
        <w:pStyle w:val="Heading3"/>
        <w:spacing w:before="320" w:after="80"/>
      </w:pPr>
      <w:r>
        <w:rPr>
          <w:rFonts w:ascii="Arial" w:hAnsi="Arial" w:cs="Arial"/>
          <w:b w:val="0"/>
          <w:bCs w:val="0"/>
          <w:color w:val="434343"/>
          <w:sz w:val="28"/>
          <w:szCs w:val="28"/>
        </w:rPr>
        <w:t>Example</w:t>
      </w:r>
    </w:p>
    <w:p w14:paraId="69EC82CC" w14:textId="77777777" w:rsidR="00FC3FB3" w:rsidRDefault="00FC3FB3" w:rsidP="00FC3FB3">
      <w:pPr>
        <w:pStyle w:val="NormalWeb"/>
        <w:spacing w:before="0" w:beforeAutospacing="0" w:after="0" w:afterAutospacing="0"/>
      </w:pPr>
      <w:r>
        <w:rPr>
          <w:rFonts w:ascii="Arial" w:hAnsi="Arial" w:cs="Arial"/>
          <w:color w:val="000000"/>
          <w:sz w:val="22"/>
          <w:szCs w:val="22"/>
        </w:rPr>
        <w:t>Meet Alex, an HR analyst at a mid-sized tech firm. Ambitious and data-savvy, Alex believed her attrition model could prevent tens of thousands of dollars in unnecessary hiring costs.</w:t>
      </w:r>
    </w:p>
    <w:p w14:paraId="3162BF6D" w14:textId="77777777" w:rsidR="00FC3FB3" w:rsidRDefault="00FC3FB3" w:rsidP="00FC3FB3">
      <w:pPr>
        <w:pStyle w:val="NormalWeb"/>
        <w:spacing w:before="240" w:beforeAutospacing="0" w:after="240" w:afterAutospacing="0"/>
      </w:pPr>
      <w:r>
        <w:rPr>
          <w:rFonts w:ascii="Arial" w:hAnsi="Arial" w:cs="Arial"/>
          <w:color w:val="000000"/>
          <w:sz w:val="22"/>
          <w:szCs w:val="22"/>
        </w:rPr>
        <w:t>Alex ran her analysis and uncovered a hidden spike in turnover among top performers. To Alex, it was an early warning sign. She confidently walked into the leadership review, expecting applause. Instead, she got these reactions:</w:t>
      </w:r>
    </w:p>
    <w:p w14:paraId="345680FB" w14:textId="77777777" w:rsidR="00FC3FB3" w:rsidRDefault="00FC3FB3" w:rsidP="00FC3FB3">
      <w:pPr>
        <w:pStyle w:val="NormalWeb"/>
        <w:numPr>
          <w:ilvl w:val="0"/>
          <w:numId w:val="32"/>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From the VP Sales, Dan Mansfy, ‘Oh, really? But our overall headcount looks fine.’</w:t>
      </w:r>
    </w:p>
    <w:p w14:paraId="759EE27D" w14:textId="77777777" w:rsidR="00FC3FB3" w:rsidRDefault="00FC3FB3" w:rsidP="00FC3FB3">
      <w:pPr>
        <w:pStyle w:val="NormalWeb"/>
        <w:numPr>
          <w:ilvl w:val="0"/>
          <w:numId w:val="3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From the CPO: Maria Smith, ‘If we’re losing top performers, that’s a cost and retention risk.’</w:t>
      </w:r>
    </w:p>
    <w:p w14:paraId="6B63D649" w14:textId="77777777" w:rsidR="00FC3FB3" w:rsidRDefault="00FC3FB3" w:rsidP="00FC3FB3">
      <w:pPr>
        <w:pStyle w:val="NormalWeb"/>
        <w:numPr>
          <w:ilvl w:val="0"/>
          <w:numId w:val="3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lastRenderedPageBreak/>
        <w:t>From the hiring manager, Annie Bransford: ‘This matches what I’m seeing on my team.’</w:t>
      </w:r>
    </w:p>
    <w:p w14:paraId="7020988A" w14:textId="77777777" w:rsidR="00FC3FB3" w:rsidRDefault="00FC3FB3" w:rsidP="00FC3FB3">
      <w:pPr>
        <w:pStyle w:val="NormalWeb"/>
        <w:numPr>
          <w:ilvl w:val="0"/>
          <w:numId w:val="32"/>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From the team lead, Charles Nissle: ‘I’ve noticed this, but I don’t have much visibility beyond my group.’</w:t>
      </w:r>
    </w:p>
    <w:p w14:paraId="2D88E73C" w14:textId="77777777" w:rsidR="00FC3FB3" w:rsidRDefault="00FC3FB3" w:rsidP="00FC3FB3">
      <w:pPr>
        <w:pStyle w:val="NormalWeb"/>
        <w:spacing w:before="240" w:beforeAutospacing="0" w:after="240" w:afterAutospacing="0"/>
      </w:pPr>
      <w:r>
        <w:rPr>
          <w:rFonts w:ascii="Arial" w:hAnsi="Arial" w:cs="Arial"/>
          <w:color w:val="000000"/>
          <w:sz w:val="22"/>
          <w:szCs w:val="22"/>
        </w:rPr>
        <w:t>The data was correct, the visualization was clear, but the insights didn’t resonate.</w:t>
      </w:r>
    </w:p>
    <w:p w14:paraId="781BC16F" w14:textId="77777777" w:rsidR="00FC3FB3" w:rsidRDefault="00FC3FB3" w:rsidP="00FC3FB3">
      <w:pPr>
        <w:pStyle w:val="NormalWeb"/>
        <w:spacing w:before="240" w:beforeAutospacing="0" w:after="240" w:afterAutospacing="0"/>
      </w:pPr>
      <w:r>
        <w:rPr>
          <w:rFonts w:ascii="Arial" w:hAnsi="Arial" w:cs="Arial"/>
          <w:color w:val="000000"/>
          <w:sz w:val="22"/>
          <w:szCs w:val="22"/>
        </w:rPr>
        <w:t>Rather than retreat, Alex paused to learn what mattered most to her stakeholders.</w:t>
      </w:r>
    </w:p>
    <w:p w14:paraId="5BD8BAF4" w14:textId="77777777" w:rsidR="00FC3FB3" w:rsidRDefault="00FC3FB3" w:rsidP="00FC3FB3">
      <w:pPr>
        <w:pStyle w:val="NormalWeb"/>
        <w:spacing w:before="240" w:beforeAutospacing="0" w:after="240" w:afterAutospacing="0"/>
      </w:pPr>
      <w:r>
        <w:rPr>
          <w:rFonts w:ascii="Arial" w:hAnsi="Arial" w:cs="Arial"/>
          <w:color w:val="000000"/>
          <w:sz w:val="22"/>
          <w:szCs w:val="22"/>
        </w:rPr>
        <w:t>Alex enlisted Maria in HR as a champion with both influence and enthusiasm to co-present headcount scenarios. That alliance opened doors in hiring and converted skeptical sales execs into curious observers.</w:t>
      </w:r>
    </w:p>
    <w:tbl>
      <w:tblPr>
        <w:tblW w:w="0" w:type="auto"/>
        <w:tblCellMar>
          <w:top w:w="15" w:type="dxa"/>
          <w:left w:w="15" w:type="dxa"/>
          <w:bottom w:w="15" w:type="dxa"/>
          <w:right w:w="15" w:type="dxa"/>
        </w:tblCellMar>
        <w:tblLook w:val="04A0" w:firstRow="1" w:lastRow="0" w:firstColumn="1" w:lastColumn="0" w:noHBand="0" w:noVBand="1"/>
      </w:tblPr>
      <w:tblGrid>
        <w:gridCol w:w="1929"/>
        <w:gridCol w:w="4225"/>
        <w:gridCol w:w="2466"/>
      </w:tblGrid>
      <w:tr w:rsidR="00FC3FB3" w14:paraId="1964AB68" w14:textId="77777777">
        <w:trPr>
          <w:trHeight w:val="10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2489179B" w14:textId="77777777" w:rsidR="00FC3FB3" w:rsidRDefault="00FC3FB3"/>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3A5B5D8A" w14:textId="77777777" w:rsidR="00FC3FB3" w:rsidRDefault="00FC3FB3">
            <w:pPr>
              <w:pStyle w:val="NormalWeb"/>
              <w:spacing w:before="0" w:beforeAutospacing="0" w:after="0" w:afterAutospacing="0"/>
            </w:pPr>
            <w:r>
              <w:rPr>
                <w:rFonts w:ascii="Arial" w:hAnsi="Arial" w:cs="Arial"/>
                <w:color w:val="000000"/>
                <w:sz w:val="28"/>
                <w:szCs w:val="28"/>
              </w:rPr>
              <w:t>High  Support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5E2054DE" w14:textId="77777777" w:rsidR="00FC3FB3" w:rsidRDefault="00FC3FB3">
            <w:pPr>
              <w:pStyle w:val="NormalWeb"/>
              <w:spacing w:before="0" w:beforeAutospacing="0" w:after="0" w:afterAutospacing="0"/>
            </w:pPr>
            <w:r>
              <w:rPr>
                <w:rFonts w:ascii="Arial" w:hAnsi="Arial" w:cs="Arial"/>
                <w:color w:val="000000"/>
                <w:sz w:val="28"/>
                <w:szCs w:val="28"/>
              </w:rPr>
              <w:t>Low Support</w:t>
            </w:r>
          </w:p>
        </w:tc>
      </w:tr>
      <w:tr w:rsidR="00FC3FB3" w14:paraId="29FA950C" w14:textId="77777777">
        <w:trPr>
          <w:trHeight w:val="10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461077B1" w14:textId="77777777" w:rsidR="00FC3FB3" w:rsidRDefault="00FC3FB3">
            <w:pPr>
              <w:pStyle w:val="NormalWeb"/>
              <w:spacing w:before="0" w:beforeAutospacing="0" w:after="0" w:afterAutospacing="0"/>
            </w:pPr>
            <w:r>
              <w:rPr>
                <w:rFonts w:ascii="Arial" w:hAnsi="Arial" w:cs="Arial"/>
                <w:color w:val="000000"/>
                <w:sz w:val="28"/>
                <w:szCs w:val="28"/>
              </w:rPr>
              <w:t>High Influence</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00CCA303" w14:textId="77777777" w:rsidR="00FC3FB3" w:rsidRDefault="00FC3FB3">
            <w:pPr>
              <w:pStyle w:val="NormalWeb"/>
              <w:spacing w:before="0" w:beforeAutospacing="0" w:after="0" w:afterAutospacing="0"/>
            </w:pPr>
            <w:r>
              <w:rPr>
                <w:rFonts w:ascii="Arial" w:hAnsi="Arial" w:cs="Arial"/>
                <w:color w:val="000000"/>
                <w:sz w:val="28"/>
                <w:szCs w:val="28"/>
              </w:rPr>
              <w:t>Champions</w:t>
            </w:r>
          </w:p>
          <w:p w14:paraId="4596582C" w14:textId="77777777" w:rsidR="00FC3FB3" w:rsidRDefault="00FC3FB3">
            <w:pPr>
              <w:pStyle w:val="NormalWeb"/>
              <w:spacing w:before="0" w:beforeAutospacing="0" w:after="0" w:afterAutospacing="0"/>
            </w:pPr>
            <w:r>
              <w:rPr>
                <w:rFonts w:ascii="Arial" w:hAnsi="Arial" w:cs="Arial"/>
                <w:color w:val="0000FF"/>
              </w:rPr>
              <w:t>CPO: Maria Smith</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33C15EA9" w14:textId="77777777" w:rsidR="00FC3FB3" w:rsidRDefault="00FC3FB3">
            <w:pPr>
              <w:pStyle w:val="NormalWeb"/>
              <w:spacing w:before="0" w:beforeAutospacing="0" w:after="0" w:afterAutospacing="0"/>
            </w:pPr>
            <w:r>
              <w:rPr>
                <w:rFonts w:ascii="Arial" w:hAnsi="Arial" w:cs="Arial"/>
                <w:color w:val="000000"/>
                <w:sz w:val="28"/>
                <w:szCs w:val="28"/>
              </w:rPr>
              <w:t>Skeptics</w:t>
            </w:r>
          </w:p>
          <w:p w14:paraId="1C59540F" w14:textId="77777777" w:rsidR="00FC3FB3" w:rsidRDefault="00FC3FB3">
            <w:pPr>
              <w:pStyle w:val="NormalWeb"/>
              <w:spacing w:before="0" w:beforeAutospacing="0" w:after="0" w:afterAutospacing="0"/>
            </w:pPr>
            <w:r>
              <w:rPr>
                <w:rFonts w:ascii="Arial" w:hAnsi="Arial" w:cs="Arial"/>
                <w:color w:val="0000FF"/>
              </w:rPr>
              <w:t>VP Sales: Dan Mansfy</w:t>
            </w:r>
          </w:p>
        </w:tc>
      </w:tr>
      <w:tr w:rsidR="00FC3FB3" w14:paraId="604C9CEF" w14:textId="77777777">
        <w:trPr>
          <w:trHeight w:val="17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0D34BFC9" w14:textId="77777777" w:rsidR="00FC3FB3" w:rsidRDefault="00FC3FB3">
            <w:pPr>
              <w:pStyle w:val="NormalWeb"/>
              <w:spacing w:before="0" w:beforeAutospacing="0" w:after="0" w:afterAutospacing="0"/>
            </w:pPr>
            <w:r>
              <w:rPr>
                <w:rFonts w:ascii="Arial" w:hAnsi="Arial" w:cs="Arial"/>
                <w:color w:val="000000"/>
                <w:sz w:val="28"/>
                <w:szCs w:val="28"/>
              </w:rPr>
              <w:t>Low Influence</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3BAE2E01" w14:textId="77777777" w:rsidR="00FC3FB3" w:rsidRDefault="00FC3FB3">
            <w:pPr>
              <w:pStyle w:val="NormalWeb"/>
              <w:spacing w:before="0" w:beforeAutospacing="0" w:after="0" w:afterAutospacing="0"/>
            </w:pPr>
            <w:r>
              <w:rPr>
                <w:rFonts w:ascii="Arial" w:hAnsi="Arial" w:cs="Arial"/>
                <w:color w:val="000000"/>
                <w:sz w:val="28"/>
                <w:szCs w:val="28"/>
              </w:rPr>
              <w:t>Fence-sitters (potential high support)</w:t>
            </w:r>
          </w:p>
          <w:p w14:paraId="2427A7BE" w14:textId="77777777" w:rsidR="00FC3FB3" w:rsidRDefault="00FC3FB3">
            <w:pPr>
              <w:pStyle w:val="NormalWeb"/>
              <w:spacing w:before="0" w:beforeAutospacing="0" w:after="0" w:afterAutospacing="0"/>
            </w:pPr>
            <w:r>
              <w:rPr>
                <w:rFonts w:ascii="Arial" w:hAnsi="Arial" w:cs="Arial"/>
                <w:color w:val="0000FF"/>
              </w:rPr>
              <w:t>Hiring manager: Annie Bransford</w:t>
            </w:r>
          </w:p>
          <w:p w14:paraId="205AF386" w14:textId="77777777" w:rsidR="00FC3FB3" w:rsidRDefault="00FC3FB3"/>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5C3D2ACD" w14:textId="77777777" w:rsidR="00FC3FB3" w:rsidRDefault="00FC3FB3">
            <w:pPr>
              <w:pStyle w:val="NormalWeb"/>
              <w:spacing w:before="0" w:beforeAutospacing="0" w:after="0" w:afterAutospacing="0"/>
            </w:pPr>
            <w:r>
              <w:rPr>
                <w:rFonts w:ascii="Arial" w:hAnsi="Arial" w:cs="Arial"/>
                <w:color w:val="000000"/>
                <w:sz w:val="28"/>
                <w:szCs w:val="28"/>
              </w:rPr>
              <w:t>Bystanders</w:t>
            </w:r>
          </w:p>
          <w:p w14:paraId="319FF37C" w14:textId="77777777" w:rsidR="00FC3FB3" w:rsidRDefault="00FC3FB3">
            <w:pPr>
              <w:pStyle w:val="NormalWeb"/>
              <w:spacing w:before="0" w:beforeAutospacing="0" w:after="0" w:afterAutospacing="0"/>
            </w:pPr>
            <w:r>
              <w:rPr>
                <w:rFonts w:ascii="Arial" w:hAnsi="Arial" w:cs="Arial"/>
                <w:color w:val="0000FF"/>
              </w:rPr>
              <w:t>Charles Nissle</w:t>
            </w:r>
          </w:p>
        </w:tc>
      </w:tr>
    </w:tbl>
    <w:p w14:paraId="762D6233" w14:textId="77777777" w:rsidR="00FC3FB3" w:rsidRDefault="00FC3FB3" w:rsidP="00FC3FB3">
      <w:pPr>
        <w:pStyle w:val="Heading3"/>
        <w:spacing w:before="320" w:after="80"/>
      </w:pPr>
      <w:r>
        <w:rPr>
          <w:rFonts w:ascii="Arial" w:hAnsi="Arial" w:cs="Arial"/>
          <w:b w:val="0"/>
          <w:bCs w:val="0"/>
          <w:color w:val="434343"/>
          <w:sz w:val="28"/>
          <w:szCs w:val="28"/>
        </w:rPr>
        <w:t>Activity</w:t>
      </w:r>
    </w:p>
    <w:p w14:paraId="461D3583" w14:textId="77777777" w:rsidR="00FC3FB3" w:rsidRDefault="00FC3FB3" w:rsidP="00FC3FB3">
      <w:pPr>
        <w:pStyle w:val="NormalWeb"/>
        <w:spacing w:before="240" w:beforeAutospacing="0" w:after="240" w:afterAutospacing="0"/>
      </w:pPr>
      <w:r>
        <w:rPr>
          <w:rFonts w:ascii="Arial" w:hAnsi="Arial" w:cs="Arial"/>
          <w:color w:val="000000"/>
          <w:sz w:val="22"/>
          <w:szCs w:val="22"/>
        </w:rPr>
        <w:t>Use the names you identified and place each person on the quadrant based on their influence and support for this project.</w:t>
      </w:r>
    </w:p>
    <w:tbl>
      <w:tblPr>
        <w:tblW w:w="0" w:type="auto"/>
        <w:tblCellMar>
          <w:top w:w="15" w:type="dxa"/>
          <w:left w:w="15" w:type="dxa"/>
          <w:bottom w:w="15" w:type="dxa"/>
          <w:right w:w="15" w:type="dxa"/>
        </w:tblCellMar>
        <w:tblLook w:val="04A0" w:firstRow="1" w:lastRow="0" w:firstColumn="1" w:lastColumn="0" w:noHBand="0" w:noVBand="1"/>
      </w:tblPr>
      <w:tblGrid>
        <w:gridCol w:w="2045"/>
        <w:gridCol w:w="4725"/>
        <w:gridCol w:w="1850"/>
      </w:tblGrid>
      <w:tr w:rsidR="00FC3FB3" w14:paraId="300A480E" w14:textId="77777777">
        <w:trPr>
          <w:trHeight w:val="10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699ACD83" w14:textId="77777777" w:rsidR="00FC3FB3" w:rsidRDefault="00FC3FB3"/>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72CAFC25" w14:textId="77777777" w:rsidR="00FC3FB3" w:rsidRDefault="00FC3FB3">
            <w:pPr>
              <w:pStyle w:val="NormalWeb"/>
              <w:spacing w:before="0" w:beforeAutospacing="0" w:after="0" w:afterAutospacing="0"/>
            </w:pPr>
            <w:r>
              <w:rPr>
                <w:rFonts w:ascii="Arial" w:hAnsi="Arial" w:cs="Arial"/>
                <w:color w:val="000000"/>
                <w:sz w:val="28"/>
                <w:szCs w:val="28"/>
              </w:rPr>
              <w:t>High  Support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7038044F" w14:textId="77777777" w:rsidR="00FC3FB3" w:rsidRDefault="00FC3FB3">
            <w:pPr>
              <w:pStyle w:val="NormalWeb"/>
              <w:spacing w:before="0" w:beforeAutospacing="0" w:after="0" w:afterAutospacing="0"/>
            </w:pPr>
            <w:r>
              <w:rPr>
                <w:rFonts w:ascii="Arial" w:hAnsi="Arial" w:cs="Arial"/>
                <w:color w:val="000000"/>
                <w:sz w:val="28"/>
                <w:szCs w:val="28"/>
              </w:rPr>
              <w:t>Low Support</w:t>
            </w:r>
          </w:p>
        </w:tc>
      </w:tr>
      <w:tr w:rsidR="00FC3FB3" w14:paraId="7CAABE77" w14:textId="77777777">
        <w:trPr>
          <w:trHeight w:val="10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157B1695" w14:textId="77777777" w:rsidR="00FC3FB3" w:rsidRDefault="00FC3FB3">
            <w:pPr>
              <w:pStyle w:val="NormalWeb"/>
              <w:spacing w:before="0" w:beforeAutospacing="0" w:after="0" w:afterAutospacing="0"/>
            </w:pPr>
            <w:r>
              <w:rPr>
                <w:rFonts w:ascii="Arial" w:hAnsi="Arial" w:cs="Arial"/>
                <w:color w:val="000000"/>
                <w:sz w:val="28"/>
                <w:szCs w:val="28"/>
              </w:rPr>
              <w:t>High Influence</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2E1E0F46" w14:textId="77777777" w:rsidR="00FC3FB3" w:rsidRDefault="00FC3FB3">
            <w:pPr>
              <w:pStyle w:val="NormalWeb"/>
              <w:spacing w:before="0" w:beforeAutospacing="0" w:after="0" w:afterAutospacing="0"/>
            </w:pPr>
            <w:r>
              <w:rPr>
                <w:rFonts w:ascii="Arial" w:hAnsi="Arial" w:cs="Arial"/>
                <w:color w:val="B7B7B7"/>
                <w:sz w:val="28"/>
                <w:szCs w:val="28"/>
              </w:rPr>
              <w:t>Champions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523CAC4C" w14:textId="77777777" w:rsidR="00FC3FB3" w:rsidRDefault="00FC3FB3">
            <w:pPr>
              <w:pStyle w:val="NormalWeb"/>
              <w:spacing w:before="0" w:beforeAutospacing="0" w:after="0" w:afterAutospacing="0"/>
            </w:pPr>
            <w:r>
              <w:rPr>
                <w:rFonts w:ascii="Arial" w:hAnsi="Arial" w:cs="Arial"/>
                <w:color w:val="B7B7B7"/>
                <w:sz w:val="28"/>
                <w:szCs w:val="28"/>
              </w:rPr>
              <w:t>Skeptics</w:t>
            </w:r>
          </w:p>
        </w:tc>
      </w:tr>
      <w:tr w:rsidR="00FC3FB3" w14:paraId="7291C232" w14:textId="77777777">
        <w:trPr>
          <w:trHeight w:val="17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3D59D9C9" w14:textId="77777777" w:rsidR="00FC3FB3" w:rsidRDefault="00FC3FB3">
            <w:pPr>
              <w:pStyle w:val="NormalWeb"/>
              <w:spacing w:before="0" w:beforeAutospacing="0" w:after="0" w:afterAutospacing="0"/>
            </w:pPr>
            <w:r>
              <w:rPr>
                <w:rFonts w:ascii="Arial" w:hAnsi="Arial" w:cs="Arial"/>
                <w:color w:val="000000"/>
                <w:sz w:val="28"/>
                <w:szCs w:val="28"/>
              </w:rPr>
              <w:lastRenderedPageBreak/>
              <w:t>Low Influence</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3B04C5EB" w14:textId="77777777" w:rsidR="00FC3FB3" w:rsidRDefault="00FC3FB3">
            <w:pPr>
              <w:pStyle w:val="NormalWeb"/>
              <w:spacing w:before="0" w:beforeAutospacing="0" w:after="0" w:afterAutospacing="0"/>
            </w:pPr>
            <w:r>
              <w:rPr>
                <w:rFonts w:ascii="Arial" w:hAnsi="Arial" w:cs="Arial"/>
                <w:color w:val="B7B7B7"/>
                <w:sz w:val="28"/>
                <w:szCs w:val="28"/>
              </w:rPr>
              <w:t>Fence-sitters (potential high support)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14:paraId="4129904D" w14:textId="77777777" w:rsidR="00FC3FB3" w:rsidRDefault="00FC3FB3">
            <w:pPr>
              <w:pStyle w:val="NormalWeb"/>
              <w:spacing w:before="0" w:beforeAutospacing="0" w:after="0" w:afterAutospacing="0"/>
            </w:pPr>
            <w:r>
              <w:rPr>
                <w:rFonts w:ascii="Arial" w:hAnsi="Arial" w:cs="Arial"/>
                <w:color w:val="B7B7B7"/>
                <w:sz w:val="28"/>
                <w:szCs w:val="28"/>
              </w:rPr>
              <w:t>*Bystanders</w:t>
            </w:r>
          </w:p>
        </w:tc>
      </w:tr>
    </w:tbl>
    <w:p w14:paraId="5CD3EB67" w14:textId="77777777" w:rsidR="00FC3FB3" w:rsidRDefault="00FC3FB3" w:rsidP="00FC3FB3"/>
    <w:p w14:paraId="48FAB632" w14:textId="77777777" w:rsidR="00FC3FB3" w:rsidRDefault="00FC3FB3" w:rsidP="00FC3FB3">
      <w:pPr>
        <w:pStyle w:val="NormalWeb"/>
        <w:spacing w:before="0" w:beforeAutospacing="0" w:after="0" w:afterAutospacing="0"/>
      </w:pPr>
      <w:r>
        <w:rPr>
          <w:rFonts w:ascii="Arial" w:hAnsi="Arial" w:cs="Arial"/>
          <w:color w:val="000000"/>
          <w:sz w:val="22"/>
          <w:szCs w:val="22"/>
        </w:rPr>
        <w:t>Plotting stakeholders in this way helps you anticipate how different people are likely to react and choose an approach that builds momentum rather than creates friction.</w:t>
      </w:r>
    </w:p>
    <w:p w14:paraId="552C6598" w14:textId="77777777" w:rsidR="00FC3FB3" w:rsidRDefault="00FC3FB3" w:rsidP="00FC3FB3">
      <w:pPr>
        <w:pStyle w:val="Heading2"/>
        <w:numPr>
          <w:ilvl w:val="0"/>
          <w:numId w:val="33"/>
        </w:numPr>
        <w:tabs>
          <w:tab w:val="num" w:pos="720"/>
        </w:tabs>
        <w:spacing w:before="240" w:after="240"/>
        <w:ind w:left="270"/>
        <w:textAlignment w:val="baseline"/>
        <w:rPr>
          <w:rFonts w:ascii="Arial" w:hAnsi="Arial" w:cs="Arial"/>
          <w:color w:val="000000"/>
        </w:rPr>
      </w:pPr>
      <w:r>
        <w:rPr>
          <w:rFonts w:ascii="Arial" w:hAnsi="Arial" w:cs="Arial"/>
          <w:b w:val="0"/>
          <w:bCs w:val="0"/>
          <w:color w:val="000000"/>
          <w:sz w:val="32"/>
          <w:szCs w:val="32"/>
        </w:rPr>
        <w:t>Tactics for addressing quadrant persona types:</w:t>
      </w:r>
    </w:p>
    <w:p w14:paraId="425E5A9B" w14:textId="37CA701C" w:rsidR="00FC3FB3" w:rsidRDefault="00FC3FB3" w:rsidP="00FC3FB3">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Now that you’ve mapped your stakeholders, it’s time to shift your focus from analysis to action.</w:t>
      </w:r>
    </w:p>
    <w:p w14:paraId="4932E193" w14:textId="77777777" w:rsidR="00FC3FB3" w:rsidRDefault="00FC3FB3" w:rsidP="00FC3FB3">
      <w:pPr>
        <w:pStyle w:val="NormalWeb"/>
        <w:spacing w:before="0" w:beforeAutospacing="0" w:after="0" w:afterAutospacing="0"/>
      </w:pPr>
    </w:p>
    <w:p w14:paraId="38C6B537" w14:textId="77777777" w:rsidR="00FC3FB3" w:rsidRDefault="00FC3FB3" w:rsidP="00FC3FB3">
      <w:pPr>
        <w:pStyle w:val="NormalWeb"/>
        <w:spacing w:before="0" w:beforeAutospacing="0" w:after="0" w:afterAutospacing="0"/>
      </w:pPr>
      <w:r>
        <w:rPr>
          <w:rFonts w:ascii="Arial" w:hAnsi="Arial" w:cs="Arial"/>
          <w:color w:val="000000"/>
          <w:sz w:val="22"/>
          <w:szCs w:val="22"/>
        </w:rPr>
        <w:t>The tactics below help you adapt how you share and socialize insights, so they’re more likely to influence decisions—not just be acknowledged. The goal isn’t to change your data, but to meet each group where they are.</w:t>
      </w:r>
    </w:p>
    <w:p w14:paraId="3A22CEB4" w14:textId="40049C72" w:rsidR="00FC3FB3" w:rsidRDefault="00FC3FB3" w:rsidP="00FC3FB3">
      <w:pPr>
        <w:pStyle w:val="NormalWeb"/>
        <w:numPr>
          <w:ilvl w:val="0"/>
          <w:numId w:val="34"/>
        </w:numPr>
        <w:spacing w:before="240" w:beforeAutospacing="0" w:after="0" w:afterAutospacing="0"/>
        <w:textAlignment w:val="baseline"/>
        <w:rPr>
          <w:rFonts w:ascii="Arial" w:hAnsi="Arial" w:cs="Arial"/>
          <w:color w:val="000000"/>
          <w:sz w:val="22"/>
          <w:szCs w:val="22"/>
        </w:rPr>
      </w:pPr>
      <w:r>
        <w:rPr>
          <w:rFonts w:ascii="Arial" w:hAnsi="Arial" w:cs="Arial"/>
          <w:b/>
          <w:bCs/>
          <w:color w:val="000000"/>
          <w:sz w:val="22"/>
          <w:szCs w:val="22"/>
        </w:rPr>
        <w:t>Champions:</w:t>
      </w:r>
      <w:r>
        <w:rPr>
          <w:rFonts w:ascii="Arial" w:hAnsi="Arial" w:cs="Arial"/>
          <w:color w:val="000000"/>
          <w:sz w:val="22"/>
          <w:szCs w:val="22"/>
        </w:rPr>
        <w:t xml:space="preserve"> Share early data previews, solicit their feedback, and spotlight their impact when sharing results.</w:t>
      </w:r>
      <w:r>
        <w:rPr>
          <w:rFonts w:ascii="Arial" w:hAnsi="Arial" w:cs="Arial"/>
          <w:color w:val="000000"/>
          <w:sz w:val="22"/>
          <w:szCs w:val="22"/>
        </w:rPr>
        <w:br/>
      </w:r>
    </w:p>
    <w:p w14:paraId="6460B36B" w14:textId="0BF2854D" w:rsidR="00FC3FB3" w:rsidRDefault="00FC3FB3" w:rsidP="00FC3FB3">
      <w:pPr>
        <w:pStyle w:val="NormalWeb"/>
        <w:numPr>
          <w:ilvl w:val="0"/>
          <w:numId w:val="34"/>
        </w:numPr>
        <w:spacing w:before="0" w:beforeAutospacing="0" w:after="0" w:afterAutospacing="0"/>
        <w:textAlignment w:val="baseline"/>
        <w:rPr>
          <w:rFonts w:ascii="Arial" w:hAnsi="Arial" w:cs="Arial"/>
          <w:color w:val="000000"/>
          <w:sz w:val="22"/>
          <w:szCs w:val="22"/>
        </w:rPr>
      </w:pPr>
      <w:r>
        <w:rPr>
          <w:rFonts w:ascii="Arial" w:hAnsi="Arial" w:cs="Arial"/>
          <w:b/>
          <w:bCs/>
          <w:color w:val="000000"/>
          <w:sz w:val="22"/>
          <w:szCs w:val="22"/>
        </w:rPr>
        <w:t>Fence-sitters:</w:t>
      </w:r>
      <w:r>
        <w:rPr>
          <w:rFonts w:ascii="Arial" w:hAnsi="Arial" w:cs="Arial"/>
          <w:color w:val="000000"/>
          <w:sz w:val="22"/>
          <w:szCs w:val="22"/>
        </w:rPr>
        <w:t xml:space="preserve"> Leverage social proof. Show quick wins from your champions’ teams. Peer success makes the value feel real and actionable.</w:t>
      </w:r>
      <w:r>
        <w:rPr>
          <w:rFonts w:ascii="Arial" w:hAnsi="Arial" w:cs="Arial"/>
          <w:color w:val="000000"/>
          <w:sz w:val="22"/>
          <w:szCs w:val="22"/>
        </w:rPr>
        <w:br/>
      </w:r>
    </w:p>
    <w:p w14:paraId="6CCFFC84" w14:textId="71F0A42D" w:rsidR="00FC3FB3" w:rsidRDefault="00FC3FB3" w:rsidP="00FC3FB3">
      <w:pPr>
        <w:pStyle w:val="NormalWeb"/>
        <w:numPr>
          <w:ilvl w:val="0"/>
          <w:numId w:val="34"/>
        </w:numPr>
        <w:spacing w:before="0" w:beforeAutospacing="0" w:after="0" w:afterAutospacing="0"/>
        <w:textAlignment w:val="baseline"/>
        <w:rPr>
          <w:rFonts w:ascii="Arial" w:hAnsi="Arial" w:cs="Arial"/>
          <w:color w:val="000000"/>
          <w:sz w:val="22"/>
          <w:szCs w:val="22"/>
        </w:rPr>
      </w:pPr>
      <w:r>
        <w:rPr>
          <w:rFonts w:ascii="Arial" w:hAnsi="Arial" w:cs="Arial"/>
          <w:b/>
          <w:bCs/>
          <w:color w:val="000000"/>
          <w:sz w:val="22"/>
          <w:szCs w:val="22"/>
        </w:rPr>
        <w:t>Skeptics:</w:t>
      </w:r>
      <w:r>
        <w:rPr>
          <w:rFonts w:ascii="Arial" w:hAnsi="Arial" w:cs="Arial"/>
          <w:color w:val="000000"/>
          <w:sz w:val="22"/>
          <w:szCs w:val="22"/>
        </w:rPr>
        <w:t xml:space="preserve"> Start small. Offer a low-effort pilot addressing a pain they own. Demonstrate results before asking for broader adoption.</w:t>
      </w:r>
      <w:r>
        <w:rPr>
          <w:rFonts w:ascii="Arial" w:hAnsi="Arial" w:cs="Arial"/>
          <w:color w:val="000000"/>
          <w:sz w:val="22"/>
          <w:szCs w:val="22"/>
        </w:rPr>
        <w:br/>
      </w:r>
    </w:p>
    <w:p w14:paraId="02173C55" w14:textId="77777777" w:rsidR="00FC3FB3" w:rsidRDefault="00FC3FB3" w:rsidP="00FC3FB3">
      <w:pPr>
        <w:pStyle w:val="NormalWeb"/>
        <w:numPr>
          <w:ilvl w:val="0"/>
          <w:numId w:val="34"/>
        </w:numPr>
        <w:spacing w:before="0" w:beforeAutospacing="0" w:after="240" w:afterAutospacing="0"/>
        <w:textAlignment w:val="baseline"/>
        <w:rPr>
          <w:rFonts w:ascii="Arial" w:hAnsi="Arial" w:cs="Arial"/>
          <w:color w:val="000000"/>
          <w:sz w:val="22"/>
          <w:szCs w:val="22"/>
        </w:rPr>
      </w:pPr>
      <w:r>
        <w:rPr>
          <w:rFonts w:ascii="Arial" w:hAnsi="Arial" w:cs="Arial"/>
          <w:b/>
          <w:bCs/>
          <w:color w:val="000000"/>
          <w:sz w:val="22"/>
          <w:szCs w:val="22"/>
        </w:rPr>
        <w:t>Bystanders:</w:t>
      </w:r>
      <w:r>
        <w:rPr>
          <w:rFonts w:ascii="Arial" w:hAnsi="Arial" w:cs="Arial"/>
          <w:color w:val="000000"/>
          <w:sz w:val="22"/>
          <w:szCs w:val="22"/>
        </w:rPr>
        <w:t xml:space="preserve"> Keep them informed with lightweight communications. As you build momentum, support often follows.</w:t>
      </w:r>
    </w:p>
    <w:p w14:paraId="50723D67" w14:textId="77777777" w:rsidR="00FC3FB3" w:rsidRDefault="00FC3FB3" w:rsidP="00FC3FB3">
      <w:pPr>
        <w:pStyle w:val="Heading3"/>
        <w:spacing w:before="320" w:after="80"/>
        <w:rPr>
          <w:rFonts w:ascii="Times New Roman" w:hAnsi="Times New Roman" w:cs="Times New Roman"/>
          <w:color w:val="auto"/>
          <w:sz w:val="27"/>
          <w:szCs w:val="27"/>
        </w:rPr>
      </w:pPr>
      <w:r>
        <w:rPr>
          <w:rFonts w:ascii="Arial" w:hAnsi="Arial" w:cs="Arial"/>
          <w:b w:val="0"/>
          <w:bCs w:val="0"/>
          <w:color w:val="434343"/>
          <w:sz w:val="28"/>
          <w:szCs w:val="28"/>
        </w:rPr>
        <w:t>Example</w:t>
      </w:r>
    </w:p>
    <w:p w14:paraId="49AA7EEC" w14:textId="77777777" w:rsidR="00FC3FB3" w:rsidRDefault="00FC3FB3" w:rsidP="00FC3FB3">
      <w:pPr>
        <w:pStyle w:val="NormalWeb"/>
        <w:spacing w:before="240" w:beforeAutospacing="0" w:after="240" w:afterAutospacing="0"/>
      </w:pPr>
      <w:r>
        <w:rPr>
          <w:rFonts w:ascii="Arial" w:hAnsi="Arial" w:cs="Arial"/>
          <w:color w:val="000000"/>
          <w:sz w:val="22"/>
          <w:szCs w:val="22"/>
        </w:rPr>
        <w:t>As you recall from the example above, Alex enlisted Maria in HR as a champion with both influence and enthusiasm to co-present headcount scenarios. The insight didn’t change. How Alex positioned the insights did. </w:t>
      </w:r>
    </w:p>
    <w:p w14:paraId="2CD400CC" w14:textId="77777777" w:rsidR="00FC3FB3" w:rsidRDefault="00FC3FB3" w:rsidP="00FC3FB3">
      <w:pPr>
        <w:pStyle w:val="NormalWeb"/>
        <w:spacing w:before="240" w:beforeAutospacing="0" w:after="240" w:afterAutospacing="0"/>
      </w:pPr>
      <w:r>
        <w:rPr>
          <w:rFonts w:ascii="Arial" w:hAnsi="Arial" w:cs="Arial"/>
          <w:color w:val="000000"/>
          <w:sz w:val="22"/>
          <w:szCs w:val="22"/>
        </w:rPr>
        <w:t>That alliance opened doors in hiring and converted skeptical sales execs into curious observers.</w:t>
      </w:r>
    </w:p>
    <w:tbl>
      <w:tblPr>
        <w:tblW w:w="0" w:type="auto"/>
        <w:tblCellMar>
          <w:top w:w="15" w:type="dxa"/>
          <w:left w:w="15" w:type="dxa"/>
          <w:bottom w:w="15" w:type="dxa"/>
          <w:right w:w="15" w:type="dxa"/>
        </w:tblCellMar>
        <w:tblLook w:val="04A0" w:firstRow="1" w:lastRow="0" w:firstColumn="1" w:lastColumn="0" w:noHBand="0" w:noVBand="1"/>
      </w:tblPr>
      <w:tblGrid>
        <w:gridCol w:w="1374"/>
        <w:gridCol w:w="1362"/>
        <w:gridCol w:w="5394"/>
      </w:tblGrid>
      <w:tr w:rsidR="00FC3FB3" w14:paraId="6550A593"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2F5C83" w14:textId="77777777" w:rsidR="00FC3FB3" w:rsidRDefault="00FC3FB3">
            <w:pPr>
              <w:pStyle w:val="NormalWeb"/>
              <w:spacing w:before="0" w:beforeAutospacing="0" w:after="0" w:afterAutospacing="0"/>
              <w:jc w:val="center"/>
            </w:pPr>
            <w:r>
              <w:rPr>
                <w:rFonts w:ascii="Arial" w:hAnsi="Arial" w:cs="Arial"/>
                <w:b/>
                <w:bCs/>
                <w:color w:val="000000"/>
                <w:sz w:val="22"/>
                <w:szCs w:val="22"/>
              </w:rPr>
              <w:t>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FCF598" w14:textId="77777777" w:rsidR="00FC3FB3" w:rsidRDefault="00FC3FB3">
            <w:pPr>
              <w:pStyle w:val="NormalWeb"/>
              <w:spacing w:before="0" w:beforeAutospacing="0" w:after="0" w:afterAutospacing="0"/>
              <w:jc w:val="center"/>
            </w:pPr>
            <w:r>
              <w:rPr>
                <w:rFonts w:ascii="Arial" w:hAnsi="Arial" w:cs="Arial"/>
                <w:b/>
                <w:bCs/>
                <w:color w:val="000000"/>
                <w:sz w:val="22"/>
                <w:szCs w:val="22"/>
              </w:rPr>
              <w:t>Stage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668031" w14:textId="77777777" w:rsidR="00FC3FB3" w:rsidRDefault="00FC3FB3">
            <w:pPr>
              <w:pStyle w:val="NormalWeb"/>
              <w:spacing w:before="0" w:beforeAutospacing="0" w:after="0" w:afterAutospacing="0"/>
              <w:jc w:val="center"/>
            </w:pPr>
            <w:r>
              <w:rPr>
                <w:rFonts w:ascii="Arial" w:hAnsi="Arial" w:cs="Arial"/>
                <w:b/>
                <w:bCs/>
                <w:color w:val="000000"/>
                <w:sz w:val="22"/>
                <w:szCs w:val="22"/>
              </w:rPr>
              <w:t>Action</w:t>
            </w:r>
          </w:p>
        </w:tc>
      </w:tr>
      <w:tr w:rsidR="00FC3FB3" w14:paraId="44ACC5E5"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ECE712" w14:textId="77777777" w:rsidR="00FC3FB3" w:rsidRDefault="00FC3FB3">
            <w:pPr>
              <w:pStyle w:val="NormalWeb"/>
              <w:spacing w:before="0" w:beforeAutospacing="0" w:after="0" w:afterAutospacing="0"/>
            </w:pPr>
            <w:r>
              <w:rPr>
                <w:rFonts w:ascii="Arial" w:hAnsi="Arial" w:cs="Arial"/>
                <w:color w:val="000000"/>
                <w:sz w:val="22"/>
                <w:szCs w:val="22"/>
              </w:rPr>
              <w:t>Maria Smith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69823E" w14:textId="77777777" w:rsidR="00FC3FB3" w:rsidRDefault="00FC3FB3">
            <w:pPr>
              <w:pStyle w:val="NormalWeb"/>
              <w:spacing w:before="0" w:beforeAutospacing="0" w:after="0" w:afterAutospacing="0"/>
            </w:pPr>
            <w:r>
              <w:rPr>
                <w:rFonts w:ascii="Arial" w:hAnsi="Arial" w:cs="Arial"/>
                <w:color w:val="000000"/>
                <w:sz w:val="22"/>
                <w:szCs w:val="22"/>
              </w:rPr>
              <w:t>Champion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B66328" w14:textId="77777777" w:rsidR="00FC3FB3" w:rsidRDefault="00FC3FB3" w:rsidP="00FC3FB3">
            <w:pPr>
              <w:pStyle w:val="NormalWeb"/>
              <w:numPr>
                <w:ilvl w:val="0"/>
                <w:numId w:val="35"/>
              </w:numPr>
              <w:spacing w:before="0" w:beforeAutospacing="0" w:after="0" w:afterAutospacing="0"/>
              <w:ind w:left="270"/>
              <w:textAlignment w:val="baseline"/>
              <w:rPr>
                <w:rFonts w:ascii="Arial" w:hAnsi="Arial" w:cs="Arial"/>
                <w:color w:val="000000"/>
                <w:sz w:val="22"/>
                <w:szCs w:val="22"/>
              </w:rPr>
            </w:pPr>
            <w:r>
              <w:rPr>
                <w:rFonts w:ascii="Arial" w:hAnsi="Arial" w:cs="Arial"/>
                <w:color w:val="000000"/>
                <w:sz w:val="22"/>
                <w:szCs w:val="22"/>
              </w:rPr>
              <w:t>Ask for feedback on the data</w:t>
            </w:r>
          </w:p>
          <w:p w14:paraId="0A06DF2F" w14:textId="77777777" w:rsidR="00FC3FB3" w:rsidRDefault="00FC3FB3" w:rsidP="00FC3FB3">
            <w:pPr>
              <w:pStyle w:val="NormalWeb"/>
              <w:numPr>
                <w:ilvl w:val="0"/>
                <w:numId w:val="35"/>
              </w:numPr>
              <w:spacing w:before="0" w:beforeAutospacing="0" w:after="0" w:afterAutospacing="0"/>
              <w:ind w:left="270"/>
              <w:textAlignment w:val="baseline"/>
              <w:rPr>
                <w:rFonts w:ascii="Arial" w:hAnsi="Arial" w:cs="Arial"/>
                <w:color w:val="000000"/>
                <w:sz w:val="22"/>
                <w:szCs w:val="22"/>
              </w:rPr>
            </w:pPr>
            <w:r>
              <w:rPr>
                <w:rFonts w:ascii="Arial" w:hAnsi="Arial" w:cs="Arial"/>
                <w:color w:val="000000"/>
                <w:sz w:val="22"/>
                <w:szCs w:val="22"/>
              </w:rPr>
              <w:t>Show presentation for comments</w:t>
            </w:r>
          </w:p>
        </w:tc>
      </w:tr>
      <w:tr w:rsidR="00FC3FB3" w14:paraId="116FD91E"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30C865" w14:textId="77777777" w:rsidR="00FC3FB3" w:rsidRDefault="00FC3FB3">
            <w:pPr>
              <w:pStyle w:val="NormalWeb"/>
              <w:spacing w:before="0" w:beforeAutospacing="0" w:after="0" w:afterAutospacing="0"/>
            </w:pPr>
            <w:r>
              <w:rPr>
                <w:rFonts w:ascii="Arial" w:hAnsi="Arial" w:cs="Arial"/>
                <w:color w:val="000000"/>
                <w:sz w:val="22"/>
                <w:szCs w:val="22"/>
              </w:rPr>
              <w:t>Annie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849B3D" w14:textId="77777777" w:rsidR="00FC3FB3" w:rsidRDefault="00FC3FB3">
            <w:pPr>
              <w:pStyle w:val="NormalWeb"/>
              <w:spacing w:before="0" w:beforeAutospacing="0" w:after="0" w:afterAutospacing="0"/>
            </w:pPr>
            <w:r>
              <w:rPr>
                <w:rFonts w:ascii="Arial" w:hAnsi="Arial" w:cs="Arial"/>
                <w:color w:val="000000"/>
                <w:sz w:val="22"/>
                <w:szCs w:val="22"/>
              </w:rPr>
              <w:t>Fence-sitter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44571E" w14:textId="77777777" w:rsidR="00FC3FB3" w:rsidRDefault="00FC3FB3" w:rsidP="00FC3FB3">
            <w:pPr>
              <w:pStyle w:val="NormalWeb"/>
              <w:numPr>
                <w:ilvl w:val="0"/>
                <w:numId w:val="36"/>
              </w:numPr>
              <w:spacing w:before="0" w:beforeAutospacing="0" w:after="0" w:afterAutospacing="0"/>
              <w:ind w:left="270"/>
              <w:textAlignment w:val="baseline"/>
              <w:rPr>
                <w:rFonts w:ascii="Arial" w:hAnsi="Arial" w:cs="Arial"/>
                <w:color w:val="000000"/>
                <w:sz w:val="22"/>
                <w:szCs w:val="22"/>
              </w:rPr>
            </w:pPr>
            <w:r>
              <w:rPr>
                <w:rFonts w:ascii="Arial" w:hAnsi="Arial" w:cs="Arial"/>
                <w:color w:val="000000"/>
                <w:sz w:val="22"/>
                <w:szCs w:val="22"/>
              </w:rPr>
              <w:t>Present Annie with a quick win from Maria’s team</w:t>
            </w:r>
          </w:p>
          <w:p w14:paraId="63CED936" w14:textId="77777777" w:rsidR="00FC3FB3" w:rsidRDefault="00FC3FB3" w:rsidP="00FC3FB3">
            <w:pPr>
              <w:pStyle w:val="NormalWeb"/>
              <w:numPr>
                <w:ilvl w:val="0"/>
                <w:numId w:val="36"/>
              </w:numPr>
              <w:spacing w:before="0" w:beforeAutospacing="0" w:after="0" w:afterAutospacing="0"/>
              <w:ind w:left="270"/>
              <w:textAlignment w:val="baseline"/>
              <w:rPr>
                <w:rFonts w:ascii="Arial" w:hAnsi="Arial" w:cs="Arial"/>
                <w:color w:val="000000"/>
                <w:sz w:val="22"/>
                <w:szCs w:val="22"/>
              </w:rPr>
            </w:pPr>
            <w:r>
              <w:rPr>
                <w:rFonts w:ascii="Arial" w:hAnsi="Arial" w:cs="Arial"/>
                <w:color w:val="000000"/>
                <w:sz w:val="22"/>
                <w:szCs w:val="22"/>
              </w:rPr>
              <w:lastRenderedPageBreak/>
              <w:t>Gather more social proof to show Annie</w:t>
            </w:r>
          </w:p>
        </w:tc>
      </w:tr>
      <w:tr w:rsidR="00FC3FB3" w14:paraId="48FFE219"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E907FA" w14:textId="77777777" w:rsidR="00FC3FB3" w:rsidRDefault="00FC3FB3">
            <w:pPr>
              <w:rPr>
                <w:rFonts w:ascii="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E3BE84" w14:textId="77777777" w:rsidR="00FC3FB3" w:rsidRDefault="00FC3FB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108660" w14:textId="77777777" w:rsidR="00FC3FB3" w:rsidRDefault="00FC3FB3"/>
        </w:tc>
      </w:tr>
    </w:tbl>
    <w:p w14:paraId="1B91AF07" w14:textId="77777777" w:rsidR="00FC3FB3" w:rsidRDefault="00FC3FB3" w:rsidP="00FC3FB3">
      <w:pPr>
        <w:pStyle w:val="Heading3"/>
        <w:spacing w:before="320" w:after="80"/>
      </w:pPr>
      <w:r>
        <w:rPr>
          <w:rFonts w:ascii="Arial" w:hAnsi="Arial" w:cs="Arial"/>
          <w:b w:val="0"/>
          <w:bCs w:val="0"/>
          <w:color w:val="434343"/>
          <w:sz w:val="28"/>
          <w:szCs w:val="28"/>
        </w:rPr>
        <w:t>Activity</w:t>
      </w:r>
    </w:p>
    <w:p w14:paraId="3EF46022" w14:textId="77777777" w:rsidR="00FC3FB3" w:rsidRDefault="00FC3FB3" w:rsidP="00FC3FB3">
      <w:pPr>
        <w:pStyle w:val="NormalWeb"/>
        <w:spacing w:before="0" w:beforeAutospacing="0" w:after="0" w:afterAutospacing="0"/>
      </w:pPr>
      <w:r>
        <w:rPr>
          <w:rFonts w:ascii="Arial" w:hAnsi="Arial" w:cs="Arial"/>
          <w:color w:val="000000"/>
          <w:sz w:val="22"/>
          <w:szCs w:val="22"/>
        </w:rPr>
        <w:t>For each person, list 1–2 specific actions you can take before your next key conversation, meeting, or presentation. Focus on how you’ll adjust your approach, not your data, to meet them better where they are.</w:t>
      </w:r>
    </w:p>
    <w:p w14:paraId="4018C1DB" w14:textId="77777777" w:rsidR="00FC3FB3" w:rsidRDefault="00FC3FB3" w:rsidP="00FC3FB3"/>
    <w:tbl>
      <w:tblPr>
        <w:tblW w:w="0" w:type="auto"/>
        <w:tblCellMar>
          <w:top w:w="15" w:type="dxa"/>
          <w:left w:w="15" w:type="dxa"/>
          <w:bottom w:w="15" w:type="dxa"/>
          <w:right w:w="15" w:type="dxa"/>
        </w:tblCellMar>
        <w:tblLook w:val="04A0" w:firstRow="1" w:lastRow="0" w:firstColumn="1" w:lastColumn="0" w:noHBand="0" w:noVBand="1"/>
      </w:tblPr>
      <w:tblGrid>
        <w:gridCol w:w="1374"/>
        <w:gridCol w:w="1362"/>
        <w:gridCol w:w="5774"/>
      </w:tblGrid>
      <w:tr w:rsidR="00FC3FB3" w14:paraId="42D23943"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D1CFAB" w14:textId="77777777" w:rsidR="00FC3FB3" w:rsidRDefault="00FC3FB3">
            <w:pPr>
              <w:pStyle w:val="NormalWeb"/>
              <w:spacing w:before="0" w:beforeAutospacing="0" w:after="0" w:afterAutospacing="0"/>
              <w:jc w:val="center"/>
            </w:pPr>
            <w:r>
              <w:rPr>
                <w:rFonts w:ascii="Arial" w:hAnsi="Arial" w:cs="Arial"/>
                <w:b/>
                <w:bCs/>
                <w:color w:val="000000"/>
                <w:sz w:val="22"/>
                <w:szCs w:val="22"/>
              </w:rPr>
              <w:t>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18962E" w14:textId="77777777" w:rsidR="00FC3FB3" w:rsidRDefault="00FC3FB3">
            <w:pPr>
              <w:pStyle w:val="NormalWeb"/>
              <w:spacing w:before="0" w:beforeAutospacing="0" w:after="0" w:afterAutospacing="0"/>
              <w:jc w:val="center"/>
            </w:pPr>
            <w:r>
              <w:rPr>
                <w:rFonts w:ascii="Arial" w:hAnsi="Arial" w:cs="Arial"/>
                <w:b/>
                <w:bCs/>
                <w:color w:val="000000"/>
                <w:sz w:val="22"/>
                <w:szCs w:val="22"/>
              </w:rPr>
              <w:t>Stage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46525B" w14:textId="77777777" w:rsidR="00FC3FB3" w:rsidRDefault="00FC3FB3">
            <w:pPr>
              <w:pStyle w:val="NormalWeb"/>
              <w:spacing w:before="0" w:beforeAutospacing="0" w:after="0" w:afterAutospacing="0"/>
              <w:jc w:val="center"/>
            </w:pPr>
            <w:r>
              <w:rPr>
                <w:rFonts w:ascii="Arial" w:hAnsi="Arial" w:cs="Arial"/>
                <w:b/>
                <w:bCs/>
                <w:color w:val="000000"/>
                <w:sz w:val="22"/>
                <w:szCs w:val="22"/>
              </w:rPr>
              <w:t>Action</w:t>
            </w:r>
          </w:p>
        </w:tc>
      </w:tr>
      <w:tr w:rsidR="00FC3FB3" w14:paraId="43B8EEF6"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EB8EC4" w14:textId="77777777" w:rsidR="00FC3FB3" w:rsidRDefault="00FC3FB3">
            <w:pPr>
              <w:pStyle w:val="NormalWeb"/>
              <w:spacing w:before="0" w:beforeAutospacing="0" w:after="0" w:afterAutospacing="0"/>
            </w:pPr>
            <w:r>
              <w:rPr>
                <w:rFonts w:ascii="Arial" w:hAnsi="Arial" w:cs="Arial"/>
                <w:color w:val="B7B7B7"/>
                <w:sz w:val="22"/>
                <w:szCs w:val="22"/>
              </w:rPr>
              <w:t>Maria Smith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D0BD5D" w14:textId="77777777" w:rsidR="00FC3FB3" w:rsidRDefault="00FC3FB3">
            <w:pPr>
              <w:pStyle w:val="NormalWeb"/>
              <w:spacing w:before="0" w:beforeAutospacing="0" w:after="0" w:afterAutospacing="0"/>
            </w:pPr>
            <w:r>
              <w:rPr>
                <w:rFonts w:ascii="Arial" w:hAnsi="Arial" w:cs="Arial"/>
                <w:color w:val="B7B7B7"/>
                <w:sz w:val="22"/>
                <w:szCs w:val="22"/>
              </w:rPr>
              <w:t>Champion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FD4930" w14:textId="77777777" w:rsidR="00FC3FB3" w:rsidRDefault="00FC3FB3" w:rsidP="00FC3FB3">
            <w:pPr>
              <w:pStyle w:val="NormalWeb"/>
              <w:numPr>
                <w:ilvl w:val="0"/>
                <w:numId w:val="37"/>
              </w:numPr>
              <w:spacing w:before="0" w:beforeAutospacing="0" w:after="0" w:afterAutospacing="0"/>
              <w:ind w:left="270"/>
              <w:textAlignment w:val="baseline"/>
              <w:rPr>
                <w:rFonts w:ascii="Arial" w:hAnsi="Arial" w:cs="Arial"/>
                <w:color w:val="B7B7B7"/>
                <w:sz w:val="22"/>
                <w:szCs w:val="22"/>
              </w:rPr>
            </w:pPr>
            <w:r>
              <w:rPr>
                <w:rFonts w:ascii="Arial" w:hAnsi="Arial" w:cs="Arial"/>
                <w:color w:val="B7B7B7"/>
                <w:sz w:val="22"/>
                <w:szCs w:val="22"/>
              </w:rPr>
              <w:t>Ask for feedback on the data</w:t>
            </w:r>
          </w:p>
          <w:p w14:paraId="71ED9D50" w14:textId="77777777" w:rsidR="00FC3FB3" w:rsidRDefault="00FC3FB3" w:rsidP="00FC3FB3">
            <w:pPr>
              <w:pStyle w:val="NormalWeb"/>
              <w:numPr>
                <w:ilvl w:val="0"/>
                <w:numId w:val="37"/>
              </w:numPr>
              <w:spacing w:before="0" w:beforeAutospacing="0" w:after="0" w:afterAutospacing="0"/>
              <w:ind w:left="270"/>
              <w:textAlignment w:val="baseline"/>
              <w:rPr>
                <w:rFonts w:ascii="Arial" w:hAnsi="Arial" w:cs="Arial"/>
                <w:color w:val="B7B7B7"/>
                <w:sz w:val="22"/>
                <w:szCs w:val="22"/>
              </w:rPr>
            </w:pPr>
            <w:r>
              <w:rPr>
                <w:rFonts w:ascii="Arial" w:hAnsi="Arial" w:cs="Arial"/>
                <w:color w:val="B7B7B7"/>
                <w:sz w:val="22"/>
                <w:szCs w:val="22"/>
              </w:rPr>
              <w:t>Show presentation for comments</w:t>
            </w:r>
          </w:p>
        </w:tc>
      </w:tr>
      <w:tr w:rsidR="00FC3FB3" w14:paraId="091A74DB"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B43899" w14:textId="77777777" w:rsidR="00FC3FB3" w:rsidRDefault="00FC3FB3">
            <w:pPr>
              <w:pStyle w:val="NormalWeb"/>
              <w:spacing w:before="0" w:beforeAutospacing="0" w:after="0" w:afterAutospacing="0"/>
            </w:pPr>
            <w:r>
              <w:rPr>
                <w:rFonts w:ascii="Arial" w:hAnsi="Arial" w:cs="Arial"/>
                <w:color w:val="B7B7B7"/>
                <w:sz w:val="22"/>
                <w:szCs w:val="22"/>
              </w:rPr>
              <w:t>Annie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EC0845" w14:textId="77777777" w:rsidR="00FC3FB3" w:rsidRDefault="00FC3FB3">
            <w:pPr>
              <w:pStyle w:val="NormalWeb"/>
              <w:spacing w:before="0" w:beforeAutospacing="0" w:after="0" w:afterAutospacing="0"/>
            </w:pPr>
            <w:r>
              <w:rPr>
                <w:rFonts w:ascii="Arial" w:hAnsi="Arial" w:cs="Arial"/>
                <w:color w:val="B7B7B7"/>
                <w:sz w:val="22"/>
                <w:szCs w:val="22"/>
              </w:rPr>
              <w:t>Fence-sitter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060BDF" w14:textId="77777777" w:rsidR="00FC3FB3" w:rsidRDefault="00FC3FB3" w:rsidP="00FC3FB3">
            <w:pPr>
              <w:pStyle w:val="NormalWeb"/>
              <w:numPr>
                <w:ilvl w:val="0"/>
                <w:numId w:val="38"/>
              </w:numPr>
              <w:spacing w:before="0" w:beforeAutospacing="0" w:after="0" w:afterAutospacing="0"/>
              <w:ind w:left="270"/>
              <w:textAlignment w:val="baseline"/>
              <w:rPr>
                <w:rFonts w:ascii="Arial" w:hAnsi="Arial" w:cs="Arial"/>
                <w:color w:val="B7B7B7"/>
                <w:sz w:val="22"/>
                <w:szCs w:val="22"/>
              </w:rPr>
            </w:pPr>
            <w:r>
              <w:rPr>
                <w:rFonts w:ascii="Arial" w:hAnsi="Arial" w:cs="Arial"/>
                <w:color w:val="B7B7B7"/>
                <w:sz w:val="22"/>
                <w:szCs w:val="22"/>
              </w:rPr>
              <w:t>Ask for support in the meeting</w:t>
            </w:r>
          </w:p>
          <w:p w14:paraId="19022475" w14:textId="77777777" w:rsidR="00FC3FB3" w:rsidRDefault="00FC3FB3" w:rsidP="00FC3FB3">
            <w:pPr>
              <w:pStyle w:val="NormalWeb"/>
              <w:numPr>
                <w:ilvl w:val="0"/>
                <w:numId w:val="38"/>
              </w:numPr>
              <w:spacing w:before="0" w:beforeAutospacing="0" w:after="0" w:afterAutospacing="0"/>
              <w:ind w:left="270"/>
              <w:textAlignment w:val="baseline"/>
              <w:rPr>
                <w:rFonts w:ascii="Arial" w:hAnsi="Arial" w:cs="Arial"/>
                <w:color w:val="B7B7B7"/>
                <w:sz w:val="22"/>
                <w:szCs w:val="22"/>
              </w:rPr>
            </w:pPr>
            <w:r>
              <w:rPr>
                <w:rFonts w:ascii="Arial" w:hAnsi="Arial" w:cs="Arial"/>
                <w:color w:val="B7B7B7"/>
                <w:sz w:val="22"/>
                <w:szCs w:val="22"/>
              </w:rPr>
              <w:t>Ask her to confer with Dan and find out his objections</w:t>
            </w:r>
          </w:p>
          <w:p w14:paraId="023D6A0F" w14:textId="77777777" w:rsidR="00FC3FB3" w:rsidRDefault="00FC3FB3">
            <w:pPr>
              <w:rPr>
                <w:rFonts w:ascii="Times New Roman" w:hAnsi="Times New Roman" w:cs="Times New Roman"/>
                <w:sz w:val="24"/>
                <w:szCs w:val="24"/>
              </w:rPr>
            </w:pPr>
          </w:p>
        </w:tc>
      </w:tr>
      <w:tr w:rsidR="00FC3FB3" w14:paraId="2A1F6311"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0199E6" w14:textId="77777777" w:rsidR="00FC3FB3" w:rsidRDefault="00FC3FB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7A010E" w14:textId="77777777" w:rsidR="00FC3FB3" w:rsidRDefault="00FC3FB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877850" w14:textId="77777777" w:rsidR="00FC3FB3" w:rsidRDefault="00FC3FB3"/>
        </w:tc>
      </w:tr>
    </w:tbl>
    <w:p w14:paraId="4F46D085" w14:textId="77777777" w:rsidR="00FC3FB3" w:rsidRDefault="00FC3FB3" w:rsidP="00FC3FB3">
      <w:pPr>
        <w:pStyle w:val="NormalWeb"/>
        <w:spacing w:before="240" w:beforeAutospacing="0" w:after="240" w:afterAutospacing="0"/>
      </w:pPr>
      <w:r>
        <w:rPr>
          <w:rFonts w:ascii="Arial" w:hAnsi="Arial" w:cs="Arial"/>
          <w:color w:val="000000"/>
          <w:sz w:val="22"/>
          <w:szCs w:val="22"/>
        </w:rPr>
        <w:t>You should now have a clearer understanding of who influences this decision and how to engage each person more intentionally.</w:t>
      </w:r>
    </w:p>
    <w:p w14:paraId="1538A360" w14:textId="1D673998" w:rsidR="00FC3FB3" w:rsidRPr="00FC3FB3" w:rsidRDefault="00FC3FB3" w:rsidP="00FC3FB3">
      <w:pPr>
        <w:pStyle w:val="NormalWeb"/>
        <w:spacing w:before="240" w:beforeAutospacing="0" w:after="240" w:afterAutospacing="0"/>
      </w:pPr>
      <w:r>
        <w:rPr>
          <w:rFonts w:ascii="Arial" w:hAnsi="Arial" w:cs="Arial"/>
          <w:color w:val="000000"/>
          <w:sz w:val="22"/>
          <w:szCs w:val="22"/>
        </w:rPr>
        <w:t>Use this template before your next high-stakes conversation to prioritize effort, reduce resistance, and increase the likelihood that your insights lead to action rather than just awareness.</w:t>
      </w:r>
    </w:p>
    <w:sectPr w:rsidR="00FC3FB3" w:rsidRPr="00FC3FB3"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18DF1" w14:textId="77777777" w:rsidR="00683545" w:rsidRDefault="00683545" w:rsidP="00F23F89">
      <w:pPr>
        <w:spacing w:after="0" w:line="240" w:lineRule="auto"/>
      </w:pPr>
      <w:r>
        <w:separator/>
      </w:r>
    </w:p>
  </w:endnote>
  <w:endnote w:type="continuationSeparator" w:id="0">
    <w:p w14:paraId="4604C2D8" w14:textId="77777777" w:rsidR="00683545" w:rsidRDefault="00683545" w:rsidP="00F23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13E19" w14:textId="58AADB2E" w:rsidR="00F23F89" w:rsidRDefault="00F23F89" w:rsidP="005325DC">
    <w:pPr>
      <w:pStyle w:val="Footer"/>
    </w:pPr>
    <w:r>
      <w:rPr>
        <w:noProof/>
      </w:rPr>
      <w:drawing>
        <wp:inline distT="0" distB="0" distL="0" distR="0" wp14:anchorId="21ABA0AB" wp14:editId="503F9338">
          <wp:extent cx="759089" cy="305237"/>
          <wp:effectExtent l="0" t="0" r="3175" b="0"/>
          <wp:docPr id="192366318" name="Picture 2" descr="A pink and white balloon with a white letter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804322" name="Picture 2" descr="A pink and white balloon with a white letter in the middle&#10;&#10;Description automatically generated"/>
                  <pic:cNvPicPr/>
                </pic:nvPicPr>
                <pic:blipFill>
                  <a:blip r:embed="rId1"/>
                  <a:stretch>
                    <a:fillRect/>
                  </a:stretch>
                </pic:blipFill>
                <pic:spPr>
                  <a:xfrm>
                    <a:off x="0" y="0"/>
                    <a:ext cx="776729" cy="312330"/>
                  </a:xfrm>
                  <a:prstGeom prst="rect">
                    <a:avLst/>
                  </a:prstGeom>
                </pic:spPr>
              </pic:pic>
            </a:graphicData>
          </a:graphic>
        </wp:inline>
      </w:drawing>
    </w:r>
    <w:r w:rsidR="005325DC">
      <w:tab/>
    </w:r>
    <w:r w:rsidR="005325DC">
      <w:tab/>
    </w:r>
    <w:r w:rsidR="009A319A">
      <w:rPr>
        <w:noProof/>
      </w:rPr>
      <w:drawing>
        <wp:inline distT="0" distB="0" distL="0" distR="0" wp14:anchorId="1EDCFBC9" wp14:editId="76B40105">
          <wp:extent cx="1989667" cy="277494"/>
          <wp:effectExtent l="0" t="0" r="0" b="2540"/>
          <wp:docPr id="21321893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189377" name="Picture 2132189377"/>
                  <pic:cNvPicPr/>
                </pic:nvPicPr>
                <pic:blipFill>
                  <a:blip r:embed="rId2"/>
                  <a:stretch>
                    <a:fillRect/>
                  </a:stretch>
                </pic:blipFill>
                <pic:spPr>
                  <a:xfrm>
                    <a:off x="0" y="0"/>
                    <a:ext cx="2343691" cy="32686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B6354" w14:textId="77777777" w:rsidR="00683545" w:rsidRDefault="00683545" w:rsidP="00F23F89">
      <w:pPr>
        <w:spacing w:after="0" w:line="240" w:lineRule="auto"/>
      </w:pPr>
      <w:r>
        <w:separator/>
      </w:r>
    </w:p>
  </w:footnote>
  <w:footnote w:type="continuationSeparator" w:id="0">
    <w:p w14:paraId="1C5CE928" w14:textId="77777777" w:rsidR="00683545" w:rsidRDefault="00683545" w:rsidP="00F23F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3585097"/>
      <w:docPartObj>
        <w:docPartGallery w:val="Page Numbers (Top of Page)"/>
        <w:docPartUnique/>
      </w:docPartObj>
    </w:sdtPr>
    <w:sdtEndPr>
      <w:rPr>
        <w:noProof/>
      </w:rPr>
    </w:sdtEndPr>
    <w:sdtContent>
      <w:p w14:paraId="0ED5FC58" w14:textId="77777777" w:rsidR="00F23F89" w:rsidRDefault="00F23F89" w:rsidP="00F23F89">
        <w:pPr>
          <w:pStyle w:val="Header"/>
          <w:jc w:val="right"/>
          <w:rPr>
            <w:noProof/>
          </w:rPr>
        </w:pPr>
        <w:r>
          <w:fldChar w:fldCharType="begin"/>
        </w:r>
        <w:r>
          <w:instrText xml:space="preserve"> PAGE   \* MERGEFORMAT </w:instrText>
        </w:r>
        <w:r>
          <w:fldChar w:fldCharType="separate"/>
        </w:r>
        <w:r>
          <w:t>5</w:t>
        </w:r>
        <w:r>
          <w:rPr>
            <w:noProof/>
          </w:rPr>
          <w:fldChar w:fldCharType="end"/>
        </w:r>
      </w:p>
    </w:sdtContent>
  </w:sdt>
  <w:p w14:paraId="68CC75A4" w14:textId="77777777" w:rsidR="00F23F89" w:rsidRDefault="00F23F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85E37C6"/>
    <w:multiLevelType w:val="multilevel"/>
    <w:tmpl w:val="AC084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9AA0246"/>
    <w:multiLevelType w:val="multilevel"/>
    <w:tmpl w:val="BD4A4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963272"/>
    <w:multiLevelType w:val="multilevel"/>
    <w:tmpl w:val="E116A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3405E4"/>
    <w:multiLevelType w:val="multilevel"/>
    <w:tmpl w:val="768AF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320ABC"/>
    <w:multiLevelType w:val="multilevel"/>
    <w:tmpl w:val="0B4E0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42174B4"/>
    <w:multiLevelType w:val="multilevel"/>
    <w:tmpl w:val="F760D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F21896"/>
    <w:multiLevelType w:val="multilevel"/>
    <w:tmpl w:val="D012B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11597F"/>
    <w:multiLevelType w:val="multilevel"/>
    <w:tmpl w:val="5BD20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A87D32"/>
    <w:multiLevelType w:val="multilevel"/>
    <w:tmpl w:val="80ACC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22A6B1A"/>
    <w:multiLevelType w:val="multilevel"/>
    <w:tmpl w:val="01243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EF10C2"/>
    <w:multiLevelType w:val="multilevel"/>
    <w:tmpl w:val="2DA47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5E50026"/>
    <w:multiLevelType w:val="multilevel"/>
    <w:tmpl w:val="CA90B4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A1356CD"/>
    <w:multiLevelType w:val="multilevel"/>
    <w:tmpl w:val="8C9E0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B4535B2"/>
    <w:multiLevelType w:val="multilevel"/>
    <w:tmpl w:val="6E985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47261A"/>
    <w:multiLevelType w:val="multilevel"/>
    <w:tmpl w:val="D28033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56B125C"/>
    <w:multiLevelType w:val="multilevel"/>
    <w:tmpl w:val="250A4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780775"/>
    <w:multiLevelType w:val="multilevel"/>
    <w:tmpl w:val="9E5E2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695DE9"/>
    <w:multiLevelType w:val="multilevel"/>
    <w:tmpl w:val="D8F49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2E54D9"/>
    <w:multiLevelType w:val="multilevel"/>
    <w:tmpl w:val="8C1EB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D16459"/>
    <w:multiLevelType w:val="multilevel"/>
    <w:tmpl w:val="DC3C9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E900F8"/>
    <w:multiLevelType w:val="multilevel"/>
    <w:tmpl w:val="BDC24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AF4998"/>
    <w:multiLevelType w:val="multilevel"/>
    <w:tmpl w:val="2054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216277"/>
    <w:multiLevelType w:val="multilevel"/>
    <w:tmpl w:val="9B2A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1C5472"/>
    <w:multiLevelType w:val="multilevel"/>
    <w:tmpl w:val="E08E4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7F255E"/>
    <w:multiLevelType w:val="multilevel"/>
    <w:tmpl w:val="981E4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534760"/>
    <w:multiLevelType w:val="multilevel"/>
    <w:tmpl w:val="C55A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1F4802"/>
    <w:multiLevelType w:val="multilevel"/>
    <w:tmpl w:val="4D7A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073148"/>
    <w:multiLevelType w:val="multilevel"/>
    <w:tmpl w:val="90C69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FC5D5E"/>
    <w:multiLevelType w:val="multilevel"/>
    <w:tmpl w:val="61F8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0417041">
    <w:abstractNumId w:val="8"/>
  </w:num>
  <w:num w:numId="2" w16cid:durableId="1799378095">
    <w:abstractNumId w:val="6"/>
  </w:num>
  <w:num w:numId="3" w16cid:durableId="2004118422">
    <w:abstractNumId w:val="5"/>
  </w:num>
  <w:num w:numId="4" w16cid:durableId="2088109180">
    <w:abstractNumId w:val="4"/>
  </w:num>
  <w:num w:numId="5" w16cid:durableId="701173979">
    <w:abstractNumId w:val="7"/>
  </w:num>
  <w:num w:numId="6" w16cid:durableId="1595547775">
    <w:abstractNumId w:val="3"/>
  </w:num>
  <w:num w:numId="7" w16cid:durableId="953513440">
    <w:abstractNumId w:val="2"/>
  </w:num>
  <w:num w:numId="8" w16cid:durableId="1911962619">
    <w:abstractNumId w:val="1"/>
  </w:num>
  <w:num w:numId="9" w16cid:durableId="965500821">
    <w:abstractNumId w:val="0"/>
  </w:num>
  <w:num w:numId="10" w16cid:durableId="961500405">
    <w:abstractNumId w:val="18"/>
  </w:num>
  <w:num w:numId="11" w16cid:durableId="1089430508">
    <w:abstractNumId w:val="10"/>
  </w:num>
  <w:num w:numId="12" w16cid:durableId="337736891">
    <w:abstractNumId w:val="11"/>
  </w:num>
  <w:num w:numId="13" w16cid:durableId="2009557366">
    <w:abstractNumId w:val="37"/>
  </w:num>
  <w:num w:numId="14" w16cid:durableId="1876576462">
    <w:abstractNumId w:val="12"/>
  </w:num>
  <w:num w:numId="15" w16cid:durableId="1650357505">
    <w:abstractNumId w:val="27"/>
  </w:num>
  <w:num w:numId="16" w16cid:durableId="1310556089">
    <w:abstractNumId w:val="14"/>
  </w:num>
  <w:num w:numId="17" w16cid:durableId="1664696529">
    <w:abstractNumId w:val="22"/>
  </w:num>
  <w:num w:numId="18" w16cid:durableId="902377073">
    <w:abstractNumId w:val="28"/>
  </w:num>
  <w:num w:numId="19" w16cid:durableId="1901867573">
    <w:abstractNumId w:val="34"/>
  </w:num>
  <w:num w:numId="20" w16cid:durableId="626278439">
    <w:abstractNumId w:val="29"/>
  </w:num>
  <w:num w:numId="21" w16cid:durableId="2112897492">
    <w:abstractNumId w:val="31"/>
  </w:num>
  <w:num w:numId="22" w16cid:durableId="463232389">
    <w:abstractNumId w:val="17"/>
  </w:num>
  <w:num w:numId="23" w16cid:durableId="639113477">
    <w:abstractNumId w:val="30"/>
  </w:num>
  <w:num w:numId="24" w16cid:durableId="1888950559">
    <w:abstractNumId w:val="13"/>
  </w:num>
  <w:num w:numId="25" w16cid:durableId="737633180">
    <w:abstractNumId w:val="33"/>
  </w:num>
  <w:num w:numId="26" w16cid:durableId="1211108650">
    <w:abstractNumId w:val="19"/>
  </w:num>
  <w:num w:numId="27" w16cid:durableId="1451166910">
    <w:abstractNumId w:val="26"/>
  </w:num>
  <w:num w:numId="28" w16cid:durableId="1128162451">
    <w:abstractNumId w:val="9"/>
  </w:num>
  <w:num w:numId="29" w16cid:durableId="166603990">
    <w:abstractNumId w:val="23"/>
    <w:lvlOverride w:ilvl="0">
      <w:lvl w:ilvl="0">
        <w:numFmt w:val="decimal"/>
        <w:lvlText w:val="%1."/>
        <w:lvlJc w:val="left"/>
      </w:lvl>
    </w:lvlOverride>
  </w:num>
  <w:num w:numId="30" w16cid:durableId="1818641561">
    <w:abstractNumId w:val="21"/>
  </w:num>
  <w:num w:numId="31" w16cid:durableId="609045956">
    <w:abstractNumId w:val="32"/>
  </w:num>
  <w:num w:numId="32" w16cid:durableId="1244027060">
    <w:abstractNumId w:val="15"/>
  </w:num>
  <w:num w:numId="33" w16cid:durableId="1353994412">
    <w:abstractNumId w:val="20"/>
    <w:lvlOverride w:ilvl="0">
      <w:lvl w:ilvl="0">
        <w:numFmt w:val="decimal"/>
        <w:lvlText w:val="%1."/>
        <w:lvlJc w:val="left"/>
      </w:lvl>
    </w:lvlOverride>
  </w:num>
  <w:num w:numId="34" w16cid:durableId="212696186">
    <w:abstractNumId w:val="16"/>
  </w:num>
  <w:num w:numId="35" w16cid:durableId="1589342158">
    <w:abstractNumId w:val="25"/>
  </w:num>
  <w:num w:numId="36" w16cid:durableId="1291473212">
    <w:abstractNumId w:val="36"/>
  </w:num>
  <w:num w:numId="37" w16cid:durableId="1152330118">
    <w:abstractNumId w:val="35"/>
  </w:num>
  <w:num w:numId="38" w16cid:durableId="14461486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A3DCC"/>
    <w:rsid w:val="001F46DA"/>
    <w:rsid w:val="00226A3D"/>
    <w:rsid w:val="0023026D"/>
    <w:rsid w:val="00273941"/>
    <w:rsid w:val="0029639D"/>
    <w:rsid w:val="002A15B6"/>
    <w:rsid w:val="00326F90"/>
    <w:rsid w:val="003506BB"/>
    <w:rsid w:val="00395779"/>
    <w:rsid w:val="003B3A43"/>
    <w:rsid w:val="004001B0"/>
    <w:rsid w:val="004B4D16"/>
    <w:rsid w:val="004C65B2"/>
    <w:rsid w:val="004D6593"/>
    <w:rsid w:val="005325DC"/>
    <w:rsid w:val="006226A5"/>
    <w:rsid w:val="00634B79"/>
    <w:rsid w:val="006646AF"/>
    <w:rsid w:val="00683545"/>
    <w:rsid w:val="00684918"/>
    <w:rsid w:val="006C23B9"/>
    <w:rsid w:val="00704364"/>
    <w:rsid w:val="00751C1D"/>
    <w:rsid w:val="00820AEF"/>
    <w:rsid w:val="00831119"/>
    <w:rsid w:val="00870D3C"/>
    <w:rsid w:val="009325FC"/>
    <w:rsid w:val="009A319A"/>
    <w:rsid w:val="00A06153"/>
    <w:rsid w:val="00A731FB"/>
    <w:rsid w:val="00A77730"/>
    <w:rsid w:val="00A77C55"/>
    <w:rsid w:val="00AA1D8D"/>
    <w:rsid w:val="00B47730"/>
    <w:rsid w:val="00B97992"/>
    <w:rsid w:val="00BC4059"/>
    <w:rsid w:val="00CB0664"/>
    <w:rsid w:val="00D10072"/>
    <w:rsid w:val="00D722B1"/>
    <w:rsid w:val="00D91500"/>
    <w:rsid w:val="00E40778"/>
    <w:rsid w:val="00ED5087"/>
    <w:rsid w:val="00F23F89"/>
    <w:rsid w:val="00FC3FB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7A5D26"/>
  <w14:defaultImageDpi w14:val="300"/>
  <w15:docId w15:val="{3C1A0E48-38BF-4219-899B-5073167BA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F23F89"/>
    <w:rPr>
      <w:color w:val="0000FF" w:themeColor="hyperlink"/>
      <w:u w:val="single"/>
    </w:rPr>
  </w:style>
  <w:style w:type="character" w:styleId="UnresolvedMention">
    <w:name w:val="Unresolved Mention"/>
    <w:basedOn w:val="DefaultParagraphFont"/>
    <w:uiPriority w:val="99"/>
    <w:semiHidden/>
    <w:unhideWhenUsed/>
    <w:rsid w:val="00F23F89"/>
    <w:rPr>
      <w:color w:val="605E5C"/>
      <w:shd w:val="clear" w:color="auto" w:fill="E1DFDD"/>
    </w:rPr>
  </w:style>
  <w:style w:type="paragraph" w:styleId="NormalWeb">
    <w:name w:val="Normal (Web)"/>
    <w:basedOn w:val="Normal"/>
    <w:uiPriority w:val="99"/>
    <w:unhideWhenUsed/>
    <w:rsid w:val="00704364"/>
    <w:pPr>
      <w:spacing w:before="100" w:beforeAutospacing="1" w:after="100" w:afterAutospacing="1" w:line="240" w:lineRule="auto"/>
    </w:pPr>
    <w:rPr>
      <w:rFonts w:ascii="Times New Roman" w:eastAsia="Times New Roman" w:hAnsi="Times New Roman" w:cs="Times New Roman"/>
      <w:sz w:val="24"/>
      <w:szCs w:val="24"/>
      <w:lang w:val="en-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03990">
      <w:bodyDiv w:val="1"/>
      <w:marLeft w:val="0"/>
      <w:marRight w:val="0"/>
      <w:marTop w:val="0"/>
      <w:marBottom w:val="0"/>
      <w:divBdr>
        <w:top w:val="none" w:sz="0" w:space="0" w:color="auto"/>
        <w:left w:val="none" w:sz="0" w:space="0" w:color="auto"/>
        <w:bottom w:val="none" w:sz="0" w:space="0" w:color="auto"/>
        <w:right w:val="none" w:sz="0" w:space="0" w:color="auto"/>
      </w:divBdr>
    </w:div>
    <w:div w:id="545680407">
      <w:bodyDiv w:val="1"/>
      <w:marLeft w:val="0"/>
      <w:marRight w:val="0"/>
      <w:marTop w:val="0"/>
      <w:marBottom w:val="0"/>
      <w:divBdr>
        <w:top w:val="none" w:sz="0" w:space="0" w:color="auto"/>
        <w:left w:val="none" w:sz="0" w:space="0" w:color="auto"/>
        <w:bottom w:val="none" w:sz="0" w:space="0" w:color="auto"/>
        <w:right w:val="none" w:sz="0" w:space="0" w:color="auto"/>
      </w:divBdr>
    </w:div>
    <w:div w:id="640235364">
      <w:bodyDiv w:val="1"/>
      <w:marLeft w:val="0"/>
      <w:marRight w:val="0"/>
      <w:marTop w:val="0"/>
      <w:marBottom w:val="0"/>
      <w:divBdr>
        <w:top w:val="none" w:sz="0" w:space="0" w:color="auto"/>
        <w:left w:val="none" w:sz="0" w:space="0" w:color="auto"/>
        <w:bottom w:val="none" w:sz="0" w:space="0" w:color="auto"/>
        <w:right w:val="none" w:sz="0" w:space="0" w:color="auto"/>
      </w:divBdr>
    </w:div>
    <w:div w:id="1065567844">
      <w:bodyDiv w:val="1"/>
      <w:marLeft w:val="0"/>
      <w:marRight w:val="0"/>
      <w:marTop w:val="0"/>
      <w:marBottom w:val="0"/>
      <w:divBdr>
        <w:top w:val="none" w:sz="0" w:space="0" w:color="auto"/>
        <w:left w:val="none" w:sz="0" w:space="0" w:color="auto"/>
        <w:bottom w:val="none" w:sz="0" w:space="0" w:color="auto"/>
        <w:right w:val="none" w:sz="0" w:space="0" w:color="auto"/>
      </w:divBdr>
    </w:div>
    <w:div w:id="1371031601">
      <w:bodyDiv w:val="1"/>
      <w:marLeft w:val="0"/>
      <w:marRight w:val="0"/>
      <w:marTop w:val="0"/>
      <w:marBottom w:val="0"/>
      <w:divBdr>
        <w:top w:val="none" w:sz="0" w:space="0" w:color="auto"/>
        <w:left w:val="none" w:sz="0" w:space="0" w:color="auto"/>
        <w:bottom w:val="none" w:sz="0" w:space="0" w:color="auto"/>
        <w:right w:val="none" w:sz="0" w:space="0" w:color="auto"/>
      </w:divBdr>
    </w:div>
    <w:div w:id="1640108670">
      <w:bodyDiv w:val="1"/>
      <w:marLeft w:val="0"/>
      <w:marRight w:val="0"/>
      <w:marTop w:val="0"/>
      <w:marBottom w:val="0"/>
      <w:divBdr>
        <w:top w:val="none" w:sz="0" w:space="0" w:color="auto"/>
        <w:left w:val="none" w:sz="0" w:space="0" w:color="auto"/>
        <w:bottom w:val="none" w:sz="0" w:space="0" w:color="auto"/>
        <w:right w:val="none" w:sz="0" w:space="0" w:color="auto"/>
      </w:divBdr>
    </w:div>
    <w:div w:id="1650011275">
      <w:bodyDiv w:val="1"/>
      <w:marLeft w:val="0"/>
      <w:marRight w:val="0"/>
      <w:marTop w:val="0"/>
      <w:marBottom w:val="0"/>
      <w:divBdr>
        <w:top w:val="none" w:sz="0" w:space="0" w:color="auto"/>
        <w:left w:val="none" w:sz="0" w:space="0" w:color="auto"/>
        <w:bottom w:val="none" w:sz="0" w:space="0" w:color="auto"/>
        <w:right w:val="none" w:sz="0" w:space="0" w:color="auto"/>
      </w:divBdr>
    </w:div>
    <w:div w:id="17303767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1203</Words>
  <Characters>6860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Dana Liberty</cp:lastModifiedBy>
  <cp:revision>4</cp:revision>
  <dcterms:created xsi:type="dcterms:W3CDTF">2026-02-24T13:44:00Z</dcterms:created>
  <dcterms:modified xsi:type="dcterms:W3CDTF">2026-02-24T13:49:00Z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520dc8766aa46fcfe8cb9dafa3a157fee4e72a42c4e4ac20fc9541f556bd2bdf</vt:lpwstr>
  </property>
</Properties>
</file>